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1D230" w14:textId="614FD6C0" w:rsidR="001E0A28" w:rsidRPr="00DD04C8" w:rsidRDefault="001E0A28" w:rsidP="001E0A28">
      <w:pPr>
        <w:spacing w:after="120"/>
        <w:ind w:left="1985" w:hanging="1985"/>
        <w:rPr>
          <w:rFonts w:ascii="Arial" w:eastAsiaTheme="minorEastAsia" w:hAnsi="Arial" w:cs="Arial"/>
          <w:b/>
          <w:sz w:val="24"/>
          <w:szCs w:val="24"/>
          <w:lang w:val="en-US" w:eastAsia="zh-CN"/>
        </w:rPr>
      </w:pPr>
      <w:r w:rsidRPr="00DD04C8">
        <w:rPr>
          <w:rFonts w:ascii="Arial" w:eastAsiaTheme="minorEastAsia" w:hAnsi="Arial" w:cs="Arial"/>
          <w:b/>
          <w:sz w:val="24"/>
          <w:szCs w:val="24"/>
          <w:lang w:val="en-US" w:eastAsia="zh-CN"/>
        </w:rPr>
        <w:t xml:space="preserve">3GPP TSG-RAN WG4 Meeting # </w:t>
      </w:r>
      <w:r w:rsidR="00DF43DA" w:rsidRPr="00DD04C8">
        <w:rPr>
          <w:rFonts w:ascii="Arial" w:eastAsiaTheme="minorEastAsia" w:hAnsi="Arial" w:cs="Arial"/>
          <w:b/>
          <w:sz w:val="24"/>
          <w:szCs w:val="24"/>
          <w:lang w:val="en-US" w:eastAsia="zh-CN"/>
        </w:rPr>
        <w:t>104</w:t>
      </w:r>
      <w:r w:rsidR="000D31FD" w:rsidRPr="00DD04C8">
        <w:rPr>
          <w:rFonts w:ascii="Arial" w:eastAsiaTheme="minorEastAsia" w:hAnsi="Arial" w:cs="Arial"/>
          <w:b/>
          <w:sz w:val="24"/>
          <w:szCs w:val="24"/>
          <w:lang w:val="en-US" w:eastAsia="zh-CN"/>
        </w:rPr>
        <w:t>bis</w:t>
      </w:r>
      <w:r w:rsidR="003F3A2F" w:rsidRPr="00DD04C8">
        <w:rPr>
          <w:rFonts w:ascii="Arial" w:eastAsiaTheme="minorEastAsia" w:hAnsi="Arial" w:cs="Arial"/>
          <w:b/>
          <w:sz w:val="24"/>
          <w:szCs w:val="24"/>
          <w:lang w:val="en-US" w:eastAsia="zh-CN"/>
        </w:rPr>
        <w:t>-e</w:t>
      </w:r>
      <w:r w:rsidRPr="00DD04C8">
        <w:rPr>
          <w:rFonts w:ascii="Arial" w:eastAsiaTheme="minorEastAsia" w:hAnsi="Arial" w:cs="Arial"/>
          <w:b/>
          <w:sz w:val="24"/>
          <w:szCs w:val="24"/>
          <w:lang w:val="en-US" w:eastAsia="zh-CN"/>
        </w:rPr>
        <w:tab/>
      </w:r>
      <w:r w:rsidRPr="00DD04C8">
        <w:rPr>
          <w:rFonts w:ascii="Arial" w:eastAsiaTheme="minorEastAsia" w:hAnsi="Arial" w:cs="Arial"/>
          <w:b/>
          <w:sz w:val="24"/>
          <w:szCs w:val="24"/>
          <w:lang w:val="en-US" w:eastAsia="zh-CN"/>
        </w:rPr>
        <w:tab/>
      </w:r>
      <w:r w:rsidRPr="00DD04C8">
        <w:rPr>
          <w:rFonts w:ascii="Arial" w:eastAsiaTheme="minorEastAsia" w:hAnsi="Arial" w:cs="Arial"/>
          <w:b/>
          <w:sz w:val="24"/>
          <w:szCs w:val="24"/>
          <w:lang w:val="en-US" w:eastAsia="zh-CN"/>
        </w:rPr>
        <w:tab/>
      </w:r>
      <w:r w:rsidRPr="00DD04C8">
        <w:rPr>
          <w:rFonts w:ascii="Arial" w:eastAsiaTheme="minorEastAsia" w:hAnsi="Arial" w:cs="Arial"/>
          <w:b/>
          <w:sz w:val="24"/>
          <w:szCs w:val="24"/>
          <w:lang w:val="en-US" w:eastAsia="zh-CN"/>
        </w:rPr>
        <w:tab/>
      </w:r>
      <w:r w:rsidRPr="00DD04C8">
        <w:rPr>
          <w:rFonts w:ascii="Arial" w:eastAsiaTheme="minorEastAsia" w:hAnsi="Arial" w:cs="Arial"/>
          <w:b/>
          <w:sz w:val="24"/>
          <w:szCs w:val="24"/>
          <w:lang w:val="en-US" w:eastAsia="zh-CN"/>
        </w:rPr>
        <w:tab/>
      </w:r>
      <w:r w:rsidRPr="00DD04C8">
        <w:rPr>
          <w:rFonts w:ascii="Arial" w:eastAsiaTheme="minorEastAsia" w:hAnsi="Arial" w:cs="Arial"/>
          <w:b/>
          <w:sz w:val="24"/>
          <w:szCs w:val="24"/>
          <w:lang w:val="en-US" w:eastAsia="zh-CN"/>
        </w:rPr>
        <w:tab/>
      </w:r>
      <w:r w:rsidRPr="00DD04C8">
        <w:rPr>
          <w:rFonts w:ascii="Arial" w:eastAsiaTheme="minorEastAsia" w:hAnsi="Arial" w:cs="Arial"/>
          <w:b/>
          <w:sz w:val="24"/>
          <w:szCs w:val="24"/>
          <w:lang w:val="en-US" w:eastAsia="zh-CN"/>
        </w:rPr>
        <w:tab/>
      </w:r>
      <w:r w:rsidRPr="00DD04C8">
        <w:rPr>
          <w:rFonts w:ascii="Arial" w:eastAsiaTheme="minorEastAsia" w:hAnsi="Arial" w:cs="Arial"/>
          <w:b/>
          <w:sz w:val="24"/>
          <w:szCs w:val="24"/>
          <w:lang w:val="en-US" w:eastAsia="zh-CN"/>
        </w:rPr>
        <w:tab/>
      </w:r>
      <w:r w:rsidRPr="00DD04C8">
        <w:rPr>
          <w:rFonts w:ascii="Arial" w:eastAsiaTheme="minorEastAsia" w:hAnsi="Arial" w:cs="Arial"/>
          <w:b/>
          <w:sz w:val="24"/>
          <w:szCs w:val="24"/>
          <w:lang w:val="en-US" w:eastAsia="zh-CN"/>
        </w:rPr>
        <w:tab/>
      </w:r>
      <w:r w:rsidRPr="00DD04C8">
        <w:rPr>
          <w:rFonts w:ascii="Arial" w:eastAsiaTheme="minorEastAsia" w:hAnsi="Arial" w:cs="Arial"/>
          <w:b/>
          <w:sz w:val="24"/>
          <w:szCs w:val="24"/>
          <w:lang w:val="en-US" w:eastAsia="zh-CN"/>
        </w:rPr>
        <w:tab/>
      </w:r>
      <w:r w:rsidRPr="00DD04C8">
        <w:rPr>
          <w:rFonts w:ascii="Arial" w:eastAsiaTheme="minorEastAsia" w:hAnsi="Arial" w:cs="Arial"/>
          <w:b/>
          <w:sz w:val="24"/>
          <w:szCs w:val="24"/>
          <w:lang w:val="en-US" w:eastAsia="zh-CN"/>
        </w:rPr>
        <w:tab/>
      </w:r>
      <w:r w:rsidRPr="00DD04C8">
        <w:rPr>
          <w:rFonts w:ascii="Arial" w:eastAsiaTheme="minorEastAsia" w:hAnsi="Arial" w:cs="Arial"/>
          <w:b/>
          <w:sz w:val="24"/>
          <w:szCs w:val="24"/>
          <w:lang w:val="en-US" w:eastAsia="zh-CN"/>
        </w:rPr>
        <w:tab/>
        <w:t>R4-</w:t>
      </w:r>
      <w:r w:rsidR="003F3A2F" w:rsidRPr="00DD04C8">
        <w:rPr>
          <w:rFonts w:ascii="Arial" w:eastAsiaTheme="minorEastAsia" w:hAnsi="Arial" w:cs="Arial"/>
          <w:b/>
          <w:sz w:val="24"/>
          <w:szCs w:val="24"/>
          <w:lang w:val="en-US" w:eastAsia="zh-CN"/>
        </w:rPr>
        <w:t>2</w:t>
      </w:r>
      <w:r w:rsidR="000D19DE" w:rsidRPr="00DD04C8">
        <w:rPr>
          <w:rFonts w:ascii="Arial" w:eastAsiaTheme="minorEastAsia" w:hAnsi="Arial" w:cs="Arial"/>
          <w:b/>
          <w:sz w:val="24"/>
          <w:szCs w:val="24"/>
          <w:lang w:val="en-US" w:eastAsia="zh-CN"/>
        </w:rPr>
        <w:t>2</w:t>
      </w:r>
      <w:r w:rsidR="00B82A4B">
        <w:rPr>
          <w:rFonts w:ascii="Arial" w:eastAsiaTheme="minorEastAsia" w:hAnsi="Arial" w:cs="Arial"/>
          <w:b/>
          <w:sz w:val="24"/>
          <w:szCs w:val="24"/>
          <w:lang w:val="en-US" w:eastAsia="zh-CN"/>
        </w:rPr>
        <w:t>15883</w:t>
      </w:r>
    </w:p>
    <w:p w14:paraId="76896BD4" w14:textId="29F35CE5" w:rsidR="00615EBB" w:rsidRPr="00DD04C8" w:rsidRDefault="001E0A28" w:rsidP="001E0A28">
      <w:pPr>
        <w:spacing w:after="120"/>
        <w:ind w:left="1985" w:hanging="1985"/>
        <w:rPr>
          <w:rFonts w:ascii="Arial" w:eastAsiaTheme="minorEastAsia" w:hAnsi="Arial" w:cs="Arial"/>
          <w:b/>
          <w:sz w:val="24"/>
          <w:szCs w:val="24"/>
          <w:lang w:val="en-US" w:eastAsia="zh-CN"/>
        </w:rPr>
      </w:pPr>
      <w:r w:rsidRPr="00DD04C8">
        <w:rPr>
          <w:rFonts w:ascii="Arial" w:eastAsiaTheme="minorEastAsia" w:hAnsi="Arial" w:cs="Arial"/>
          <w:b/>
          <w:sz w:val="24"/>
          <w:szCs w:val="24"/>
          <w:lang w:val="en-US" w:eastAsia="zh-CN"/>
        </w:rPr>
        <w:t xml:space="preserve">Electronic Meeting, </w:t>
      </w:r>
      <w:r w:rsidR="000D31FD" w:rsidRPr="00DD04C8">
        <w:rPr>
          <w:rFonts w:ascii="Arial" w:hAnsi="Arial"/>
          <w:b/>
          <w:sz w:val="24"/>
          <w:szCs w:val="24"/>
          <w:lang w:val="en-US" w:eastAsia="zh-CN"/>
        </w:rPr>
        <w:t>10</w:t>
      </w:r>
      <w:r w:rsidR="001F66D0" w:rsidRPr="001F66D0">
        <w:rPr>
          <w:rFonts w:ascii="Arial" w:hAnsi="Arial"/>
          <w:b/>
          <w:sz w:val="24"/>
          <w:szCs w:val="24"/>
          <w:vertAlign w:val="superscript"/>
          <w:lang w:val="en-US" w:eastAsia="zh-CN"/>
        </w:rPr>
        <w:t>th</w:t>
      </w:r>
      <w:r w:rsidR="00442337" w:rsidRPr="00DD04C8">
        <w:rPr>
          <w:rFonts w:ascii="Arial" w:hAnsi="Arial"/>
          <w:b/>
          <w:sz w:val="24"/>
          <w:szCs w:val="24"/>
          <w:lang w:val="en-US" w:eastAsia="zh-CN"/>
        </w:rPr>
        <w:t xml:space="preserve"> – </w:t>
      </w:r>
      <w:r w:rsidR="000D31FD" w:rsidRPr="00DD04C8">
        <w:rPr>
          <w:rFonts w:ascii="Arial" w:hAnsi="Arial"/>
          <w:b/>
          <w:sz w:val="24"/>
          <w:szCs w:val="24"/>
          <w:lang w:val="en-US" w:eastAsia="zh-CN"/>
        </w:rPr>
        <w:t>19</w:t>
      </w:r>
      <w:r w:rsidR="001F66D0" w:rsidRPr="001F66D0">
        <w:rPr>
          <w:rFonts w:ascii="Arial" w:hAnsi="Arial"/>
          <w:b/>
          <w:sz w:val="24"/>
          <w:szCs w:val="24"/>
          <w:vertAlign w:val="superscript"/>
          <w:lang w:val="en-US" w:eastAsia="zh-CN"/>
        </w:rPr>
        <w:t>th</w:t>
      </w:r>
      <w:r w:rsidR="00442337" w:rsidRPr="00DD04C8">
        <w:rPr>
          <w:rFonts w:ascii="Arial" w:hAnsi="Arial"/>
          <w:b/>
          <w:sz w:val="24"/>
          <w:szCs w:val="24"/>
          <w:lang w:val="en-US" w:eastAsia="zh-CN"/>
        </w:rPr>
        <w:t xml:space="preserve"> </w:t>
      </w:r>
      <w:r w:rsidR="000D31FD" w:rsidRPr="00DD04C8">
        <w:rPr>
          <w:rFonts w:ascii="Arial" w:hAnsi="Arial"/>
          <w:b/>
          <w:sz w:val="24"/>
          <w:szCs w:val="24"/>
          <w:lang w:val="en-US" w:eastAsia="zh-CN"/>
        </w:rPr>
        <w:t>October</w:t>
      </w:r>
      <w:r w:rsidR="00442337" w:rsidRPr="00DD04C8">
        <w:rPr>
          <w:rFonts w:ascii="Arial" w:hAnsi="Arial"/>
          <w:b/>
          <w:sz w:val="24"/>
          <w:szCs w:val="24"/>
          <w:lang w:val="en-US" w:eastAsia="zh-CN"/>
        </w:rPr>
        <w:t xml:space="preserve"> 202</w:t>
      </w:r>
      <w:r w:rsidR="000D19DE" w:rsidRPr="00DD04C8">
        <w:rPr>
          <w:rFonts w:ascii="Arial" w:hAnsi="Arial"/>
          <w:b/>
          <w:sz w:val="24"/>
          <w:szCs w:val="24"/>
          <w:lang w:val="en-US" w:eastAsia="zh-CN"/>
        </w:rPr>
        <w:t>2</w:t>
      </w:r>
    </w:p>
    <w:p w14:paraId="10FA8F8A" w14:textId="77777777" w:rsidR="001E0A28" w:rsidRPr="00DD04C8" w:rsidRDefault="001E0A28" w:rsidP="001E0A28">
      <w:pPr>
        <w:spacing w:after="120"/>
        <w:ind w:left="1985" w:hanging="1985"/>
        <w:rPr>
          <w:rFonts w:ascii="Arial" w:eastAsia="MS Mincho" w:hAnsi="Arial" w:cs="Arial"/>
          <w:b/>
          <w:sz w:val="22"/>
          <w:lang w:val="en-US"/>
        </w:rPr>
      </w:pPr>
    </w:p>
    <w:p w14:paraId="77616DC8" w14:textId="77E99847" w:rsidR="00C24D2F" w:rsidRPr="00DD04C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DD04C8">
        <w:rPr>
          <w:rFonts w:ascii="Arial" w:eastAsia="MS Mincho" w:hAnsi="Arial" w:cs="Arial"/>
          <w:b/>
          <w:color w:val="000000"/>
          <w:sz w:val="22"/>
          <w:lang w:val="en-US"/>
        </w:rPr>
        <w:t xml:space="preserve">Agenda </w:t>
      </w:r>
      <w:r w:rsidR="007D19B7" w:rsidRPr="00DD04C8">
        <w:rPr>
          <w:rFonts w:ascii="Arial" w:eastAsia="MS Mincho" w:hAnsi="Arial" w:cs="Arial"/>
          <w:b/>
          <w:color w:val="000000"/>
          <w:sz w:val="22"/>
          <w:lang w:val="en-US"/>
        </w:rPr>
        <w:t>item</w:t>
      </w:r>
      <w:r w:rsidRPr="00DD04C8">
        <w:rPr>
          <w:rFonts w:ascii="Arial" w:eastAsia="MS Mincho" w:hAnsi="Arial" w:cs="Arial"/>
          <w:b/>
          <w:color w:val="000000"/>
          <w:sz w:val="22"/>
          <w:lang w:val="en-US"/>
        </w:rPr>
        <w:t>:</w:t>
      </w:r>
      <w:r w:rsidRPr="00DD04C8">
        <w:rPr>
          <w:rFonts w:ascii="Arial" w:eastAsia="MS Mincho" w:hAnsi="Arial" w:cs="Arial"/>
          <w:b/>
          <w:color w:val="000000"/>
          <w:sz w:val="22"/>
          <w:lang w:val="en-US"/>
        </w:rPr>
        <w:tab/>
      </w:r>
      <w:r w:rsidRPr="00DD04C8">
        <w:rPr>
          <w:rFonts w:ascii="Arial" w:eastAsia="MS Mincho" w:hAnsi="Arial" w:cs="Arial"/>
          <w:b/>
          <w:color w:val="000000"/>
          <w:sz w:val="22"/>
          <w:lang w:val="en-US" w:eastAsia="ja-JP"/>
        </w:rPr>
        <w:tab/>
      </w:r>
      <w:r w:rsidR="000D31FD" w:rsidRPr="00DD04C8">
        <w:rPr>
          <w:rFonts w:ascii="Arial" w:eastAsia="MS Mincho" w:hAnsi="Arial" w:cs="Arial"/>
          <w:b/>
          <w:color w:val="000000"/>
          <w:sz w:val="22"/>
          <w:lang w:val="en-US" w:eastAsia="ja-JP"/>
        </w:rPr>
        <w:tab/>
      </w:r>
      <w:r w:rsidR="000A1968" w:rsidRPr="00553728">
        <w:rPr>
          <w:rFonts w:ascii="Arial" w:eastAsiaTheme="minorEastAsia" w:hAnsi="Arial" w:cs="Arial"/>
          <w:color w:val="000000"/>
          <w:sz w:val="22"/>
          <w:lang w:val="en-US" w:eastAsia="zh-CN"/>
        </w:rPr>
        <w:t>6.18.2</w:t>
      </w:r>
    </w:p>
    <w:p w14:paraId="6FBD8AE3" w14:textId="77777777" w:rsidR="00915D73" w:rsidRPr="00DD04C8" w:rsidRDefault="00915D73" w:rsidP="00915D73">
      <w:pPr>
        <w:spacing w:after="120"/>
        <w:ind w:left="1985" w:hanging="1985"/>
        <w:rPr>
          <w:rFonts w:ascii="Arial" w:hAnsi="Arial" w:cs="Arial"/>
          <w:color w:val="000000"/>
          <w:sz w:val="22"/>
          <w:lang w:val="en-US" w:eastAsia="zh-CN"/>
        </w:rPr>
      </w:pPr>
      <w:r w:rsidRPr="00DD04C8">
        <w:rPr>
          <w:rFonts w:ascii="Arial" w:eastAsia="MS Mincho" w:hAnsi="Arial" w:cs="Arial"/>
          <w:b/>
          <w:sz w:val="22"/>
          <w:lang w:val="en-US"/>
        </w:rPr>
        <w:t>Source:</w:t>
      </w:r>
      <w:r w:rsidRPr="00DD04C8">
        <w:rPr>
          <w:rFonts w:ascii="Arial" w:eastAsia="MS Mincho" w:hAnsi="Arial" w:cs="Arial"/>
          <w:b/>
          <w:sz w:val="22"/>
          <w:lang w:val="en-US"/>
        </w:rPr>
        <w:tab/>
      </w:r>
      <w:r w:rsidR="003F512B" w:rsidRPr="00DD04C8">
        <w:rPr>
          <w:rFonts w:ascii="Arial" w:hAnsi="Arial" w:cs="Arial"/>
          <w:color w:val="000000"/>
          <w:sz w:val="22"/>
          <w:lang w:val="en-US" w:eastAsia="zh-CN"/>
        </w:rPr>
        <w:t>Ericsson</w:t>
      </w:r>
    </w:p>
    <w:p w14:paraId="558622C5" w14:textId="670C5DF4" w:rsidR="00915D73" w:rsidRPr="00DD04C8" w:rsidRDefault="00915D73" w:rsidP="00915D73">
      <w:pPr>
        <w:spacing w:after="120"/>
        <w:ind w:left="1985" w:hanging="1985"/>
        <w:rPr>
          <w:rFonts w:ascii="Arial" w:eastAsiaTheme="minorEastAsia" w:hAnsi="Arial" w:cs="Arial"/>
          <w:color w:val="000000"/>
          <w:sz w:val="22"/>
          <w:lang w:val="en-US" w:eastAsia="zh-CN"/>
        </w:rPr>
      </w:pPr>
      <w:r w:rsidRPr="00DD04C8">
        <w:rPr>
          <w:rFonts w:ascii="Arial" w:eastAsia="MS Mincho" w:hAnsi="Arial" w:cs="Arial"/>
          <w:b/>
          <w:color w:val="000000"/>
          <w:sz w:val="22"/>
          <w:lang w:val="en-US"/>
        </w:rPr>
        <w:t>Title:</w:t>
      </w:r>
      <w:r w:rsidRPr="00DD04C8">
        <w:rPr>
          <w:rFonts w:ascii="Arial" w:eastAsia="MS Mincho" w:hAnsi="Arial" w:cs="Arial"/>
          <w:b/>
          <w:color w:val="000000"/>
          <w:sz w:val="22"/>
          <w:lang w:val="en-US"/>
        </w:rPr>
        <w:tab/>
      </w:r>
      <w:r w:rsidR="000D31FD" w:rsidRPr="00DD04C8">
        <w:rPr>
          <w:rFonts w:ascii="Arial" w:eastAsiaTheme="minorEastAsia" w:hAnsi="Arial" w:cs="Arial"/>
          <w:color w:val="000000"/>
          <w:sz w:val="22"/>
          <w:lang w:val="en-US" w:eastAsia="zh-CN"/>
        </w:rPr>
        <w:t xml:space="preserve">On </w:t>
      </w:r>
      <w:r w:rsidR="000A1968">
        <w:rPr>
          <w:rFonts w:ascii="Arial" w:eastAsiaTheme="minorEastAsia" w:hAnsi="Arial" w:cs="Arial"/>
          <w:color w:val="000000"/>
          <w:sz w:val="22"/>
          <w:lang w:val="en-US" w:eastAsia="zh-CN"/>
        </w:rPr>
        <w:t>accuracy improvement based on bandwidth aggregation for positioning</w:t>
      </w:r>
    </w:p>
    <w:p w14:paraId="4B321A99" w14:textId="14F558CF" w:rsidR="005E58D0" w:rsidRPr="00C90504" w:rsidRDefault="00915D73" w:rsidP="00C90504">
      <w:pPr>
        <w:spacing w:after="120"/>
        <w:ind w:left="1985" w:hanging="1985"/>
        <w:rPr>
          <w:rFonts w:ascii="Arial" w:eastAsiaTheme="minorEastAsia" w:hAnsi="Arial" w:cs="Arial"/>
          <w:sz w:val="22"/>
          <w:lang w:val="en-US" w:eastAsia="zh-CN"/>
        </w:rPr>
      </w:pPr>
      <w:r w:rsidRPr="00DD04C8">
        <w:rPr>
          <w:rFonts w:ascii="Arial" w:eastAsia="MS Mincho" w:hAnsi="Arial" w:cs="Arial"/>
          <w:b/>
          <w:color w:val="000000"/>
          <w:sz w:val="22"/>
          <w:lang w:val="en-US"/>
        </w:rPr>
        <w:t>Document for:</w:t>
      </w:r>
      <w:r w:rsidRPr="00DD04C8">
        <w:rPr>
          <w:rFonts w:ascii="Arial" w:eastAsia="MS Mincho" w:hAnsi="Arial" w:cs="Arial"/>
          <w:b/>
          <w:color w:val="000000"/>
          <w:sz w:val="22"/>
          <w:lang w:val="en-US"/>
        </w:rPr>
        <w:tab/>
      </w:r>
      <w:r w:rsidR="003F512B" w:rsidRPr="00DD04C8">
        <w:rPr>
          <w:rFonts w:ascii="Arial" w:eastAsiaTheme="minorEastAsia" w:hAnsi="Arial" w:cs="Arial"/>
          <w:color w:val="000000"/>
          <w:sz w:val="22"/>
          <w:lang w:val="en-US" w:eastAsia="zh-CN"/>
        </w:rPr>
        <w:t>Discussion</w:t>
      </w:r>
    </w:p>
    <w:p w14:paraId="50FF85B1" w14:textId="36519A90" w:rsidR="00AE7BAF" w:rsidRPr="00DD04C8" w:rsidRDefault="00915D73" w:rsidP="00635192">
      <w:pPr>
        <w:pStyle w:val="Heading1"/>
        <w:rPr>
          <w:lang w:val="en-US"/>
        </w:rPr>
      </w:pPr>
      <w:r w:rsidRPr="00DD04C8">
        <w:rPr>
          <w:lang w:val="en-US"/>
        </w:rPr>
        <w:t>Introduction</w:t>
      </w:r>
    </w:p>
    <w:p w14:paraId="2233D111" w14:textId="26A19126" w:rsidR="00964BDD" w:rsidRDefault="00964BDD" w:rsidP="00964BDD">
      <w:pPr>
        <w:rPr>
          <w:lang w:val="en-US"/>
        </w:rPr>
      </w:pPr>
      <w:r w:rsidRPr="00DD04C8">
        <w:rPr>
          <w:lang w:val="en-US"/>
        </w:rPr>
        <w:t>RAN4#104e discussed</w:t>
      </w:r>
      <w:r w:rsidR="006276CA">
        <w:rPr>
          <w:lang w:val="en-US"/>
        </w:rPr>
        <w:t xml:space="preserve"> RF issues related to </w:t>
      </w:r>
      <w:r w:rsidR="00424AB7">
        <w:rPr>
          <w:lang w:val="en-US"/>
        </w:rPr>
        <w:t>bandwidth</w:t>
      </w:r>
      <w:r w:rsidR="006276CA">
        <w:rPr>
          <w:lang w:val="en-US"/>
        </w:rPr>
        <w:t xml:space="preserve"> </w:t>
      </w:r>
      <w:r w:rsidR="00F8200D">
        <w:rPr>
          <w:lang w:val="en-US"/>
        </w:rPr>
        <w:t xml:space="preserve">aggregation </w:t>
      </w:r>
      <w:r w:rsidR="006276CA">
        <w:rPr>
          <w:lang w:val="en-US"/>
        </w:rPr>
        <w:t>for positioning</w:t>
      </w:r>
      <w:r w:rsidRPr="00DD04C8">
        <w:rPr>
          <w:lang w:val="en-US"/>
        </w:rPr>
        <w:t xml:space="preserve"> and </w:t>
      </w:r>
      <w:r w:rsidR="006276CA">
        <w:rPr>
          <w:lang w:val="en-US"/>
        </w:rPr>
        <w:t xml:space="preserve">made the </w:t>
      </w:r>
      <w:r w:rsidR="00094DFC">
        <w:rPr>
          <w:lang w:val="en-US"/>
        </w:rPr>
        <w:t>agreements listed below</w:t>
      </w:r>
      <w:r w:rsidR="006276CA">
        <w:rPr>
          <w:lang w:val="en-US"/>
        </w:rPr>
        <w:t xml:space="preserve"> [1]</w:t>
      </w:r>
      <w:r w:rsidR="00094DFC">
        <w:rPr>
          <w:lang w:val="en-US"/>
        </w:rPr>
        <w:t xml:space="preserve">. </w:t>
      </w:r>
      <w:r w:rsidR="0079111A">
        <w:rPr>
          <w:lang w:val="en-US"/>
        </w:rPr>
        <w:t xml:space="preserve">The open issues are addressed in the </w:t>
      </w:r>
      <w:r w:rsidR="002D45EB">
        <w:rPr>
          <w:lang w:val="en-US"/>
        </w:rPr>
        <w:t>chapter</w:t>
      </w:r>
      <w:r w:rsidR="0079111A">
        <w:rPr>
          <w:lang w:val="en-US"/>
        </w:rPr>
        <w:t xml:space="preserve"> to follow.</w:t>
      </w:r>
    </w:p>
    <w:p w14:paraId="7F4375B2" w14:textId="14F95FE5" w:rsidR="00F8200D" w:rsidRPr="00EA4B0F" w:rsidRDefault="00EA4B0F" w:rsidP="00F8200D">
      <w:pPr>
        <w:rPr>
          <w:b/>
          <w:bCs/>
          <w:u w:val="single"/>
        </w:rPr>
      </w:pPr>
      <w:r w:rsidRPr="00EA4B0F">
        <w:rPr>
          <w:b/>
          <w:bCs/>
          <w:u w:val="single"/>
        </w:rPr>
        <w:t xml:space="preserve"># </w:t>
      </w:r>
      <w:r w:rsidR="00F8200D" w:rsidRPr="00EA4B0F">
        <w:rPr>
          <w:b/>
          <w:bCs/>
          <w:u w:val="single"/>
        </w:rPr>
        <w:t>Intra-band CA scenario</w:t>
      </w:r>
    </w:p>
    <w:p w14:paraId="5A073A4E" w14:textId="77777777" w:rsidR="00F8200D" w:rsidRPr="000564BF" w:rsidRDefault="00F8200D" w:rsidP="00F8200D">
      <w:pPr>
        <w:spacing w:afterLines="50" w:after="120"/>
        <w:rPr>
          <w:b/>
          <w:lang w:eastAsia="zh-CN"/>
        </w:rPr>
      </w:pPr>
      <w:r w:rsidRPr="00B82A4B">
        <w:rPr>
          <w:rFonts w:hint="eastAsia"/>
          <w:b/>
          <w:i/>
          <w:iCs/>
          <w:lang w:eastAsia="zh-CN"/>
        </w:rPr>
        <w:t>Agreement</w:t>
      </w:r>
      <w:r w:rsidRPr="000564BF">
        <w:rPr>
          <w:rFonts w:hint="eastAsia"/>
          <w:b/>
          <w:lang w:eastAsia="zh-CN"/>
        </w:rPr>
        <w:t>:</w:t>
      </w:r>
    </w:p>
    <w:p w14:paraId="62A1FFE6" w14:textId="04C70401" w:rsidR="00F8200D" w:rsidRPr="000564BF" w:rsidRDefault="00F8200D" w:rsidP="00CE1947">
      <w:pPr>
        <w:pStyle w:val="ListParagraph"/>
        <w:numPr>
          <w:ilvl w:val="0"/>
          <w:numId w:val="37"/>
        </w:numPr>
        <w:overflowPunct/>
        <w:autoSpaceDE/>
        <w:autoSpaceDN/>
        <w:adjustRightInd/>
        <w:spacing w:afterLines="100" w:after="240"/>
        <w:ind w:firstLineChars="0"/>
        <w:textAlignment w:val="auto"/>
        <w:rPr>
          <w:lang w:eastAsia="zh-CN"/>
        </w:rPr>
      </w:pPr>
      <w:r w:rsidRPr="000564BF">
        <w:rPr>
          <w:lang w:eastAsia="zh-CN"/>
        </w:rPr>
        <w:t>Intra-band contiguous CA scenario will be prioritized in study.</w:t>
      </w:r>
    </w:p>
    <w:p w14:paraId="7BE2FC7C" w14:textId="6AB8B1AB" w:rsidR="00F8200D" w:rsidRPr="00EA4B0F" w:rsidRDefault="00EA4B0F" w:rsidP="00F8200D">
      <w:pPr>
        <w:rPr>
          <w:b/>
          <w:bCs/>
          <w:u w:val="single"/>
          <w:lang w:val="en-US" w:eastAsia="zh-CN"/>
        </w:rPr>
      </w:pPr>
      <w:r w:rsidRPr="00EA4B0F">
        <w:rPr>
          <w:b/>
          <w:bCs/>
          <w:u w:val="single"/>
          <w:lang w:val="en-US"/>
        </w:rPr>
        <w:t xml:space="preserve"># </w:t>
      </w:r>
      <w:r w:rsidR="00F8200D" w:rsidRPr="00EA4B0F">
        <w:rPr>
          <w:b/>
          <w:bCs/>
          <w:u w:val="single"/>
          <w:lang w:val="en-US"/>
        </w:rPr>
        <w:t>Scope of study based on PRS/SRS bandwidth aggregation</w:t>
      </w:r>
    </w:p>
    <w:p w14:paraId="4DFD0A65" w14:textId="77777777" w:rsidR="00F8200D" w:rsidRPr="000D3CE2" w:rsidRDefault="00F8200D" w:rsidP="00F8200D">
      <w:pPr>
        <w:spacing w:afterLines="50" w:after="120"/>
        <w:rPr>
          <w:b/>
          <w:lang w:eastAsia="zh-CN"/>
        </w:rPr>
      </w:pPr>
      <w:r w:rsidRPr="00B82A4B">
        <w:rPr>
          <w:rFonts w:hint="eastAsia"/>
          <w:b/>
          <w:i/>
          <w:iCs/>
          <w:lang w:eastAsia="zh-CN"/>
        </w:rPr>
        <w:t>Agreement</w:t>
      </w:r>
      <w:r w:rsidRPr="000564BF">
        <w:rPr>
          <w:rFonts w:hint="eastAsia"/>
          <w:b/>
          <w:lang w:eastAsia="zh-CN"/>
        </w:rPr>
        <w:t>:</w:t>
      </w:r>
    </w:p>
    <w:p w14:paraId="20017F37" w14:textId="454548B0" w:rsidR="00F8200D" w:rsidRDefault="00F8200D" w:rsidP="002B7EB7">
      <w:pPr>
        <w:pStyle w:val="ListParagraph"/>
        <w:numPr>
          <w:ilvl w:val="0"/>
          <w:numId w:val="37"/>
        </w:numPr>
        <w:overflowPunct/>
        <w:autoSpaceDE/>
        <w:autoSpaceDN/>
        <w:adjustRightInd/>
        <w:ind w:firstLineChars="0"/>
        <w:textAlignment w:val="auto"/>
        <w:rPr>
          <w:lang w:eastAsia="zh-CN"/>
        </w:rPr>
      </w:pPr>
      <w:r w:rsidRPr="000D3CE2">
        <w:rPr>
          <w:lang w:eastAsia="zh-CN"/>
        </w:rPr>
        <w:t>Deprioritiz</w:t>
      </w:r>
      <w:r>
        <w:rPr>
          <w:lang w:eastAsia="zh-CN"/>
        </w:rPr>
        <w:t>e</w:t>
      </w:r>
      <w:r w:rsidRPr="000D3CE2">
        <w:rPr>
          <w:lang w:eastAsia="zh-CN"/>
        </w:rPr>
        <w:t xml:space="preserve"> power imbalance discussion</w:t>
      </w:r>
    </w:p>
    <w:p w14:paraId="747A27EF" w14:textId="77777777" w:rsidR="00F8200D" w:rsidRPr="005B3346" w:rsidRDefault="00F8200D" w:rsidP="00F8200D">
      <w:pPr>
        <w:rPr>
          <w:lang w:eastAsia="zh-CN"/>
        </w:rPr>
      </w:pPr>
      <w:r w:rsidRPr="005B3346">
        <w:rPr>
          <w:b/>
          <w:i/>
          <w:iCs/>
          <w:lang w:eastAsia="zh-CN"/>
        </w:rPr>
        <w:t>Way forward</w:t>
      </w:r>
      <w:r w:rsidRPr="005B3346">
        <w:rPr>
          <w:i/>
          <w:iCs/>
          <w:lang w:eastAsia="zh-CN"/>
        </w:rPr>
        <w:t>:</w:t>
      </w:r>
      <w:r w:rsidRPr="005B3346">
        <w:rPr>
          <w:lang w:eastAsia="zh-CN"/>
        </w:rPr>
        <w:t xml:space="preserve"> Further discuss the following in the next RAN4 meeting:</w:t>
      </w:r>
    </w:p>
    <w:p w14:paraId="0D5AFC8E" w14:textId="77777777" w:rsidR="00F8200D" w:rsidRPr="005B3346" w:rsidRDefault="00F8200D" w:rsidP="00F8200D">
      <w:pPr>
        <w:pStyle w:val="ListParagraph"/>
        <w:numPr>
          <w:ilvl w:val="0"/>
          <w:numId w:val="37"/>
        </w:numPr>
        <w:overflowPunct/>
        <w:autoSpaceDE/>
        <w:autoSpaceDN/>
        <w:adjustRightInd/>
        <w:ind w:firstLineChars="0"/>
        <w:jc w:val="both"/>
        <w:textAlignment w:val="auto"/>
        <w:rPr>
          <w:lang w:eastAsia="zh-CN"/>
        </w:rPr>
      </w:pPr>
      <w:r w:rsidRPr="005B3346">
        <w:rPr>
          <w:lang w:eastAsia="zh-CN"/>
        </w:rPr>
        <w:t>RF architecture – can we focus on a single RF architecture (i.e., single Tx/Rx chain), align on target architectures</w:t>
      </w:r>
    </w:p>
    <w:p w14:paraId="76978975" w14:textId="77777777" w:rsidR="00F8200D" w:rsidRPr="005B3346" w:rsidRDefault="00F8200D" w:rsidP="00F8200D">
      <w:pPr>
        <w:pStyle w:val="ListParagraph"/>
        <w:numPr>
          <w:ilvl w:val="0"/>
          <w:numId w:val="37"/>
        </w:numPr>
        <w:overflowPunct/>
        <w:autoSpaceDE/>
        <w:autoSpaceDN/>
        <w:adjustRightInd/>
        <w:ind w:firstLineChars="0"/>
        <w:jc w:val="both"/>
        <w:textAlignment w:val="auto"/>
        <w:rPr>
          <w:lang w:eastAsia="zh-CN"/>
        </w:rPr>
      </w:pPr>
      <w:r w:rsidRPr="005B3346">
        <w:rPr>
          <w:lang w:eastAsia="zh-CN"/>
        </w:rPr>
        <w:t>Studying RF impairment model (timing/group delay/frequency/phase) first to assess performance and accuracy gain with realistic impairments</w:t>
      </w:r>
    </w:p>
    <w:p w14:paraId="2E813E59" w14:textId="77777777" w:rsidR="00F8200D" w:rsidRPr="005B3346" w:rsidRDefault="00F8200D" w:rsidP="00F8200D">
      <w:pPr>
        <w:pStyle w:val="ListParagraph"/>
        <w:numPr>
          <w:ilvl w:val="0"/>
          <w:numId w:val="37"/>
        </w:numPr>
        <w:overflowPunct/>
        <w:autoSpaceDE/>
        <w:autoSpaceDN/>
        <w:adjustRightInd/>
        <w:ind w:firstLineChars="0"/>
        <w:jc w:val="both"/>
        <w:textAlignment w:val="auto"/>
        <w:rPr>
          <w:lang w:eastAsia="zh-CN"/>
        </w:rPr>
      </w:pPr>
      <w:r w:rsidRPr="005B3346">
        <w:rPr>
          <w:lang w:eastAsia="zh-CN"/>
        </w:rPr>
        <w:t>Studying achievable accuracy gain when TAE is within specified requirement for intra-band contiguous CA</w:t>
      </w:r>
    </w:p>
    <w:p w14:paraId="04672525" w14:textId="170A00CB" w:rsidR="00F8200D" w:rsidRPr="005B3346" w:rsidRDefault="00F8200D" w:rsidP="00C32B59">
      <w:pPr>
        <w:pStyle w:val="ListParagraph"/>
        <w:numPr>
          <w:ilvl w:val="0"/>
          <w:numId w:val="37"/>
        </w:numPr>
        <w:overflowPunct/>
        <w:autoSpaceDE/>
        <w:autoSpaceDN/>
        <w:adjustRightInd/>
        <w:spacing w:afterLines="100" w:after="240"/>
        <w:ind w:firstLineChars="0"/>
        <w:jc w:val="both"/>
        <w:textAlignment w:val="auto"/>
        <w:rPr>
          <w:lang w:eastAsia="zh-CN"/>
        </w:rPr>
      </w:pPr>
      <w:r w:rsidRPr="005B3346">
        <w:rPr>
          <w:lang w:eastAsia="zh-CN"/>
        </w:rPr>
        <w:t>Notifying RAN1 of the UE transmit power limitation due to potential prioritization</w:t>
      </w:r>
      <w:r w:rsidR="004D4213" w:rsidRPr="005B3346">
        <w:rPr>
          <w:lang w:eastAsia="zh-CN"/>
        </w:rPr>
        <w:t>.</w:t>
      </w:r>
    </w:p>
    <w:p w14:paraId="0408C25A" w14:textId="67216B60" w:rsidR="00F8200D" w:rsidRPr="005B3346" w:rsidRDefault="00EA4B0F" w:rsidP="00F8200D">
      <w:pPr>
        <w:rPr>
          <w:b/>
          <w:bCs/>
          <w:u w:val="single"/>
        </w:rPr>
      </w:pPr>
      <w:r w:rsidRPr="005B3346">
        <w:rPr>
          <w:b/>
          <w:bCs/>
          <w:u w:val="single"/>
        </w:rPr>
        <w:t xml:space="preserve"># </w:t>
      </w:r>
      <w:r w:rsidR="00F8200D" w:rsidRPr="005B3346">
        <w:rPr>
          <w:b/>
          <w:bCs/>
          <w:u w:val="single"/>
        </w:rPr>
        <w:t>Baseline assumptions</w:t>
      </w:r>
    </w:p>
    <w:p w14:paraId="5F14BC3A" w14:textId="77777777" w:rsidR="00F8200D" w:rsidRPr="005B3346" w:rsidRDefault="00F8200D" w:rsidP="00F8200D">
      <w:pPr>
        <w:spacing w:afterLines="50" w:after="120"/>
        <w:jc w:val="both"/>
        <w:rPr>
          <w:bCs/>
          <w:i/>
          <w:iCs/>
          <w:lang w:eastAsia="zh-CN"/>
        </w:rPr>
      </w:pPr>
      <w:r w:rsidRPr="005B3346">
        <w:rPr>
          <w:b/>
          <w:i/>
          <w:iCs/>
          <w:lang w:eastAsia="zh-CN"/>
        </w:rPr>
        <w:t>Candidate option</w:t>
      </w:r>
      <w:r w:rsidRPr="005B3346">
        <w:rPr>
          <w:bCs/>
          <w:i/>
          <w:iCs/>
          <w:lang w:eastAsia="zh-CN"/>
        </w:rPr>
        <w:t>:</w:t>
      </w:r>
    </w:p>
    <w:p w14:paraId="61CE5512" w14:textId="454581C6" w:rsidR="00F8200D" w:rsidRPr="001A488D" w:rsidRDefault="00F8200D" w:rsidP="00193D54">
      <w:pPr>
        <w:pStyle w:val="ListParagraph"/>
        <w:numPr>
          <w:ilvl w:val="0"/>
          <w:numId w:val="41"/>
        </w:numPr>
        <w:overflowPunct/>
        <w:autoSpaceDE/>
        <w:autoSpaceDN/>
        <w:adjustRightInd/>
        <w:spacing w:afterLines="50" w:after="120"/>
        <w:ind w:firstLineChars="0"/>
        <w:jc w:val="both"/>
        <w:textAlignment w:val="auto"/>
        <w:rPr>
          <w:b/>
          <w:lang w:eastAsia="zh-CN"/>
        </w:rPr>
      </w:pPr>
      <w:r w:rsidRPr="001A488D">
        <w:rPr>
          <w:bCs/>
          <w:lang w:eastAsia="zh-CN"/>
        </w:rPr>
        <w:t>Proposal: RAN4 assumes that the legacy FFT processing strategy of legacy RXs, that is one FFT processing per CC with standard FFT size, must be baseline. Processing with extended FFT-size specifically for high accuracy positioning measurement is not assumed as baseline.</w:t>
      </w:r>
    </w:p>
    <w:p w14:paraId="43A26F54" w14:textId="77777777" w:rsidR="00F8200D" w:rsidRPr="00EA4B0F" w:rsidRDefault="00F8200D" w:rsidP="00F8200D">
      <w:pPr>
        <w:spacing w:afterLines="50" w:after="120"/>
        <w:rPr>
          <w:b/>
          <w:i/>
          <w:iCs/>
          <w:lang w:eastAsia="zh-CN"/>
        </w:rPr>
      </w:pPr>
      <w:r w:rsidRPr="005B3346">
        <w:rPr>
          <w:b/>
          <w:i/>
          <w:iCs/>
          <w:lang w:eastAsia="zh-CN"/>
        </w:rPr>
        <w:t>Way forward</w:t>
      </w:r>
      <w:r w:rsidRPr="00EA4B0F">
        <w:rPr>
          <w:b/>
          <w:i/>
          <w:iCs/>
          <w:lang w:eastAsia="zh-CN"/>
        </w:rPr>
        <w:t>:</w:t>
      </w:r>
    </w:p>
    <w:p w14:paraId="0EA2CC32" w14:textId="42A0A3A1" w:rsidR="00F8200D" w:rsidRDefault="00F8200D" w:rsidP="00E33062">
      <w:pPr>
        <w:pStyle w:val="ListParagraph"/>
        <w:numPr>
          <w:ilvl w:val="0"/>
          <w:numId w:val="37"/>
        </w:numPr>
        <w:overflowPunct/>
        <w:autoSpaceDE/>
        <w:autoSpaceDN/>
        <w:adjustRightInd/>
        <w:spacing w:afterLines="100" w:after="240"/>
        <w:ind w:firstLineChars="0"/>
        <w:textAlignment w:val="auto"/>
        <w:rPr>
          <w:lang w:eastAsia="zh-CN"/>
        </w:rPr>
      </w:pPr>
      <w:r>
        <w:rPr>
          <w:lang w:eastAsia="zh-CN"/>
        </w:rPr>
        <w:t>Continue discussion in RAN4 #104is-e</w:t>
      </w:r>
    </w:p>
    <w:p w14:paraId="16804BC5" w14:textId="7D6F9C44" w:rsidR="00F8200D" w:rsidRPr="00EA4B0F" w:rsidRDefault="00EA4B0F" w:rsidP="00F8200D">
      <w:pPr>
        <w:rPr>
          <w:b/>
          <w:bCs/>
          <w:u w:val="single"/>
        </w:rPr>
      </w:pPr>
      <w:r w:rsidRPr="00EA4B0F">
        <w:rPr>
          <w:b/>
          <w:bCs/>
          <w:u w:val="single"/>
        </w:rPr>
        <w:t xml:space="preserve"># </w:t>
      </w:r>
      <w:r w:rsidR="00F8200D" w:rsidRPr="00EA4B0F">
        <w:rPr>
          <w:b/>
          <w:bCs/>
          <w:u w:val="single"/>
        </w:rPr>
        <w:t>Initial conclusion on feasibility</w:t>
      </w:r>
    </w:p>
    <w:p w14:paraId="52E7817B" w14:textId="77777777" w:rsidR="00F8200D" w:rsidRPr="00EA4B0F" w:rsidRDefault="00F8200D" w:rsidP="00F8200D">
      <w:pPr>
        <w:spacing w:afterLines="50" w:after="120"/>
        <w:rPr>
          <w:b/>
          <w:i/>
          <w:iCs/>
          <w:lang w:eastAsia="zh-CN"/>
        </w:rPr>
      </w:pPr>
      <w:r w:rsidRPr="00B82A4B">
        <w:rPr>
          <w:rFonts w:hint="eastAsia"/>
          <w:b/>
          <w:i/>
          <w:iCs/>
          <w:lang w:eastAsia="zh-CN"/>
        </w:rPr>
        <w:t>Agreement</w:t>
      </w:r>
      <w:r w:rsidRPr="00EA4B0F">
        <w:rPr>
          <w:rFonts w:hint="eastAsia"/>
          <w:b/>
          <w:i/>
          <w:iCs/>
          <w:lang w:eastAsia="zh-CN"/>
        </w:rPr>
        <w:t>:</w:t>
      </w:r>
    </w:p>
    <w:p w14:paraId="2339E644" w14:textId="433CC273" w:rsidR="00F8200D" w:rsidRPr="00F8200D" w:rsidRDefault="00F8200D" w:rsidP="0070757A">
      <w:pPr>
        <w:pStyle w:val="ListParagraph"/>
        <w:numPr>
          <w:ilvl w:val="0"/>
          <w:numId w:val="37"/>
        </w:numPr>
        <w:overflowPunct/>
        <w:autoSpaceDE/>
        <w:autoSpaceDN/>
        <w:adjustRightInd/>
        <w:ind w:firstLineChars="0"/>
        <w:textAlignment w:val="auto"/>
      </w:pPr>
      <w:r w:rsidRPr="000D3CE2">
        <w:rPr>
          <w:lang w:eastAsia="zh-CN"/>
        </w:rPr>
        <w:t>PRS/SRS bandwidth aggregation for intra-band contiguous carrier is feasible for single chain Tx/Rx architectures</w:t>
      </w:r>
    </w:p>
    <w:p w14:paraId="181D1DAB" w14:textId="3EEEE55B" w:rsidR="00964BDD" w:rsidRPr="00DD04C8" w:rsidRDefault="00DD04C8" w:rsidP="00DD04C8">
      <w:pPr>
        <w:pStyle w:val="Heading1"/>
        <w:rPr>
          <w:lang w:val="en-US"/>
        </w:rPr>
      </w:pPr>
      <w:r w:rsidRPr="00DD04C8">
        <w:rPr>
          <w:lang w:val="en-US"/>
        </w:rPr>
        <w:t>Discussion</w:t>
      </w:r>
    </w:p>
    <w:p w14:paraId="2A37CA30" w14:textId="7DD726A7" w:rsidR="00090442" w:rsidRDefault="00466C76" w:rsidP="00DF43DA">
      <w:pPr>
        <w:rPr>
          <w:lang w:val="en-US"/>
        </w:rPr>
      </w:pPr>
      <w:r>
        <w:rPr>
          <w:lang w:val="en-US"/>
        </w:rPr>
        <w:t>For high accuracy timing</w:t>
      </w:r>
      <w:r w:rsidR="00626B62">
        <w:rPr>
          <w:lang w:val="en-US"/>
        </w:rPr>
        <w:t>/ranging</w:t>
      </w:r>
      <w:r>
        <w:rPr>
          <w:lang w:val="en-US"/>
        </w:rPr>
        <w:t xml:space="preserve"> measurement higher bandwidth is preferred</w:t>
      </w:r>
      <w:r w:rsidR="00291221">
        <w:rPr>
          <w:lang w:val="en-US"/>
        </w:rPr>
        <w:t xml:space="preserve"> to support use cases that demand </w:t>
      </w:r>
      <w:r w:rsidR="00090442">
        <w:rPr>
          <w:lang w:val="en-US"/>
        </w:rPr>
        <w:t xml:space="preserve">more </w:t>
      </w:r>
      <w:r w:rsidR="00291221">
        <w:rPr>
          <w:lang w:val="en-US"/>
        </w:rPr>
        <w:t>stringent requirement on positioning accuracy</w:t>
      </w:r>
      <w:r>
        <w:rPr>
          <w:lang w:val="en-US"/>
        </w:rPr>
        <w:t xml:space="preserve">. </w:t>
      </w:r>
      <w:r w:rsidR="00291221">
        <w:rPr>
          <w:lang w:val="en-US"/>
        </w:rPr>
        <w:t>To support positioning use cases,</w:t>
      </w:r>
      <w:r w:rsidR="00C66314">
        <w:rPr>
          <w:lang w:val="en-US"/>
        </w:rPr>
        <w:t xml:space="preserve"> NR PRS can be configured to </w:t>
      </w:r>
      <w:r w:rsidR="00600B94">
        <w:rPr>
          <w:lang w:val="en-US"/>
        </w:rPr>
        <w:t xml:space="preserve">occupy up to 100MHz of bandwidth in FR1 and 400MHz of bandwidth in FR2. Similar bandwidth configuration is also </w:t>
      </w:r>
      <w:r w:rsidR="00600B94">
        <w:rPr>
          <w:lang w:val="en-US"/>
        </w:rPr>
        <w:lastRenderedPageBreak/>
        <w:t xml:space="preserve">supported for </w:t>
      </w:r>
      <w:r w:rsidR="0002556E">
        <w:rPr>
          <w:lang w:val="en-US"/>
        </w:rPr>
        <w:t xml:space="preserve">transmission of </w:t>
      </w:r>
      <w:r w:rsidR="00600B94">
        <w:rPr>
          <w:lang w:val="en-US"/>
        </w:rPr>
        <w:t>SRS for pos</w:t>
      </w:r>
      <w:r w:rsidR="0002556E">
        <w:rPr>
          <w:lang w:val="en-US"/>
        </w:rPr>
        <w:t xml:space="preserve">itioning in UL. </w:t>
      </w:r>
      <w:r w:rsidR="00466FA9">
        <w:rPr>
          <w:lang w:val="en-US"/>
        </w:rPr>
        <w:t xml:space="preserve">Since the bandwidth that can be allocated to PRS/SRS is limited, </w:t>
      </w:r>
      <w:r w:rsidR="000A1653">
        <w:rPr>
          <w:lang w:val="en-US"/>
        </w:rPr>
        <w:t xml:space="preserve">to </w:t>
      </w:r>
      <w:r w:rsidR="00AA3A47">
        <w:rPr>
          <w:lang w:val="en-US"/>
        </w:rPr>
        <w:t xml:space="preserve">further </w:t>
      </w:r>
      <w:r w:rsidR="000A1653">
        <w:rPr>
          <w:lang w:val="en-US"/>
        </w:rPr>
        <w:t xml:space="preserve">increase the accuracy of timing/ranging measurements </w:t>
      </w:r>
      <w:r w:rsidR="00463B68">
        <w:rPr>
          <w:lang w:val="en-US"/>
        </w:rPr>
        <w:t xml:space="preserve">bandwidth aggregation </w:t>
      </w:r>
      <w:r w:rsidR="00FB6333">
        <w:rPr>
          <w:lang w:val="en-US"/>
        </w:rPr>
        <w:t xml:space="preserve">for positioning </w:t>
      </w:r>
      <w:r w:rsidR="00BB0368">
        <w:rPr>
          <w:lang w:val="en-US"/>
        </w:rPr>
        <w:t>has been identified</w:t>
      </w:r>
      <w:r w:rsidR="00FB6333">
        <w:rPr>
          <w:lang w:val="en-US"/>
        </w:rPr>
        <w:t>/discussed</w:t>
      </w:r>
      <w:r w:rsidR="00BB0368">
        <w:rPr>
          <w:lang w:val="en-US"/>
        </w:rPr>
        <w:t xml:space="preserve"> as one of the potential solutions. </w:t>
      </w:r>
    </w:p>
    <w:p w14:paraId="16C74140" w14:textId="457CD0CF" w:rsidR="00466C76" w:rsidRDefault="00466C76" w:rsidP="00DF43DA">
      <w:pPr>
        <w:rPr>
          <w:lang w:val="en-US"/>
        </w:rPr>
      </w:pPr>
      <w:r>
        <w:rPr>
          <w:lang w:val="en-US"/>
        </w:rPr>
        <w:t xml:space="preserve">To benefit from bandwidth </w:t>
      </w:r>
      <w:r w:rsidR="00FE0B24">
        <w:rPr>
          <w:lang w:val="en-US"/>
        </w:rPr>
        <w:t>aggregation,</w:t>
      </w:r>
      <w:r>
        <w:rPr>
          <w:lang w:val="en-US"/>
        </w:rPr>
        <w:t xml:space="preserve"> two PRS resources to be combined </w:t>
      </w:r>
      <w:r w:rsidR="00FE0B24">
        <w:rPr>
          <w:lang w:val="en-US"/>
        </w:rPr>
        <w:t xml:space="preserve">for positioning measurements </w:t>
      </w:r>
      <w:r w:rsidR="00090442">
        <w:rPr>
          <w:lang w:val="en-US"/>
        </w:rPr>
        <w:t xml:space="preserve">must </w:t>
      </w:r>
      <w:r>
        <w:rPr>
          <w:lang w:val="en-US"/>
        </w:rPr>
        <w:t xml:space="preserve">share same numerology and </w:t>
      </w:r>
      <w:r w:rsidR="00090442">
        <w:rPr>
          <w:lang w:val="en-US"/>
        </w:rPr>
        <w:t xml:space="preserve">should be </w:t>
      </w:r>
      <w:r>
        <w:rPr>
          <w:lang w:val="en-US"/>
        </w:rPr>
        <w:t>transmitted from the TRPs that are co</w:t>
      </w:r>
      <w:r w:rsidR="00FE0B24">
        <w:rPr>
          <w:lang w:val="en-US"/>
        </w:rPr>
        <w:t>-located</w:t>
      </w:r>
      <w:r w:rsidR="00FA7E07">
        <w:rPr>
          <w:lang w:val="en-US"/>
        </w:rPr>
        <w:t xml:space="preserve"> </w:t>
      </w:r>
      <w:r w:rsidR="00090442">
        <w:rPr>
          <w:lang w:val="en-US"/>
        </w:rPr>
        <w:t xml:space="preserve">in order </w:t>
      </w:r>
      <w:r w:rsidR="00FA7E07">
        <w:rPr>
          <w:lang w:val="en-US"/>
        </w:rPr>
        <w:t xml:space="preserve">to enhance the accuracy of DL </w:t>
      </w:r>
      <w:r w:rsidR="00D545E3">
        <w:rPr>
          <w:lang w:val="en-US"/>
        </w:rPr>
        <w:t xml:space="preserve">positioning </w:t>
      </w:r>
      <w:r w:rsidR="00FA7E07">
        <w:rPr>
          <w:lang w:val="en-US"/>
        </w:rPr>
        <w:t>measurements</w:t>
      </w:r>
      <w:r w:rsidR="00090442">
        <w:rPr>
          <w:lang w:val="en-US"/>
        </w:rPr>
        <w:t>,</w:t>
      </w:r>
      <w:r w:rsidR="00AE2400">
        <w:rPr>
          <w:lang w:val="en-US"/>
        </w:rPr>
        <w:t xml:space="preserve"> and UE </w:t>
      </w:r>
      <w:r w:rsidR="00174B1A">
        <w:rPr>
          <w:lang w:val="en-US"/>
        </w:rPr>
        <w:t xml:space="preserve">is required to </w:t>
      </w:r>
      <w:r w:rsidR="00AE2400">
        <w:rPr>
          <w:lang w:val="en-US"/>
        </w:rPr>
        <w:t>transmit SRS for positioning in different carriers/PFLs to support</w:t>
      </w:r>
      <w:r w:rsidR="00717783">
        <w:rPr>
          <w:lang w:val="en-US"/>
        </w:rPr>
        <w:t xml:space="preserve"> bandwidth aggregation for positioning measurements in UL</w:t>
      </w:r>
      <w:r>
        <w:rPr>
          <w:lang w:val="en-US"/>
        </w:rPr>
        <w:t xml:space="preserve">. </w:t>
      </w:r>
      <w:r w:rsidR="00FE0B24">
        <w:rPr>
          <w:lang w:val="en-US"/>
        </w:rPr>
        <w:t>In this regard, RAN4#104e agreed to prioritize intra-band contiguous carrier aggregation</w:t>
      </w:r>
      <w:r w:rsidR="00FC5982">
        <w:rPr>
          <w:lang w:val="en-US"/>
        </w:rPr>
        <w:t xml:space="preserve"> over other </w:t>
      </w:r>
      <w:r w:rsidR="005E1197">
        <w:rPr>
          <w:lang w:val="en-US"/>
        </w:rPr>
        <w:t xml:space="preserve">CA </w:t>
      </w:r>
      <w:r w:rsidR="00FC5982">
        <w:rPr>
          <w:lang w:val="en-US"/>
        </w:rPr>
        <w:t>scenarios</w:t>
      </w:r>
      <w:r w:rsidR="00DD16E1">
        <w:rPr>
          <w:lang w:val="en-US"/>
        </w:rPr>
        <w:t>.</w:t>
      </w:r>
    </w:p>
    <w:p w14:paraId="3AB4FCC8" w14:textId="027FA0B7" w:rsidR="00187F6A" w:rsidRDefault="00DD16E1" w:rsidP="00DF43DA">
      <w:pPr>
        <w:rPr>
          <w:lang w:val="en-US"/>
        </w:rPr>
      </w:pPr>
      <w:r>
        <w:rPr>
          <w:lang w:val="en-US"/>
        </w:rPr>
        <w:t xml:space="preserve">RAN4#104e also discussed aspects related to </w:t>
      </w:r>
      <w:r w:rsidR="00A91BE4">
        <w:rPr>
          <w:lang w:val="en-US"/>
        </w:rPr>
        <w:t xml:space="preserve">Rx/Tx </w:t>
      </w:r>
      <w:r>
        <w:rPr>
          <w:lang w:val="en-US"/>
        </w:rPr>
        <w:t xml:space="preserve">architecture </w:t>
      </w:r>
      <w:r w:rsidR="00AA3A47">
        <w:rPr>
          <w:lang w:val="en-US"/>
        </w:rPr>
        <w:t xml:space="preserve">to be studied for bandwidth aggregation for positioning measurements. </w:t>
      </w:r>
      <w:r w:rsidR="00C14293">
        <w:rPr>
          <w:lang w:val="en-US"/>
        </w:rPr>
        <w:t>During the meeting</w:t>
      </w:r>
      <w:r w:rsidR="0052748B">
        <w:rPr>
          <w:lang w:val="en-US"/>
        </w:rPr>
        <w:t>,</w:t>
      </w:r>
      <w:r w:rsidR="00C14293">
        <w:rPr>
          <w:lang w:val="en-US"/>
        </w:rPr>
        <w:t xml:space="preserve"> discussions took around s</w:t>
      </w:r>
      <w:r w:rsidR="00A91BE4">
        <w:rPr>
          <w:lang w:val="en-US"/>
        </w:rPr>
        <w:t xml:space="preserve">ingle chain and multi-chain </w:t>
      </w:r>
      <w:r w:rsidR="00C14293">
        <w:rPr>
          <w:lang w:val="en-US"/>
        </w:rPr>
        <w:t>architectures</w:t>
      </w:r>
      <w:r w:rsidR="00BC153C">
        <w:rPr>
          <w:lang w:val="en-US"/>
        </w:rPr>
        <w:t xml:space="preserve"> that shall be studied to support bandwidth aggregation for positioning measurements</w:t>
      </w:r>
      <w:r w:rsidR="00187F6A">
        <w:rPr>
          <w:lang w:val="en-US"/>
        </w:rPr>
        <w:t xml:space="preserve"> which was complemented by impairment and its modeling discussion. </w:t>
      </w:r>
      <w:r w:rsidR="008E6935">
        <w:rPr>
          <w:lang w:val="en-US"/>
        </w:rPr>
        <w:t xml:space="preserve">In our view </w:t>
      </w:r>
      <w:r w:rsidR="00EE6724">
        <w:rPr>
          <w:lang w:val="en-US"/>
        </w:rPr>
        <w:t xml:space="preserve">the </w:t>
      </w:r>
      <w:r w:rsidR="008E6935">
        <w:rPr>
          <w:lang w:val="en-US"/>
        </w:rPr>
        <w:t xml:space="preserve">architecture </w:t>
      </w:r>
      <w:r w:rsidR="00EE6724">
        <w:rPr>
          <w:lang w:val="en-US"/>
        </w:rPr>
        <w:t>for</w:t>
      </w:r>
      <w:r w:rsidR="0027339D">
        <w:rPr>
          <w:lang w:val="en-US"/>
        </w:rPr>
        <w:t xml:space="preserve"> intra-band CA</w:t>
      </w:r>
      <w:r w:rsidR="00EE6724">
        <w:rPr>
          <w:lang w:val="en-US"/>
        </w:rPr>
        <w:t xml:space="preserve"> </w:t>
      </w:r>
      <w:r w:rsidR="00DD1650">
        <w:rPr>
          <w:lang w:val="en-US"/>
        </w:rPr>
        <w:t xml:space="preserve">is not limited to a specific architecture type such that </w:t>
      </w:r>
      <w:r w:rsidR="00DB22DA">
        <w:rPr>
          <w:lang w:val="en-US"/>
        </w:rPr>
        <w:t xml:space="preserve">single RF chain assumption </w:t>
      </w:r>
      <w:r w:rsidR="00DD1650">
        <w:rPr>
          <w:lang w:val="en-US"/>
        </w:rPr>
        <w:t xml:space="preserve">for intra-band contiguous CA </w:t>
      </w:r>
      <w:r w:rsidR="00DB22DA">
        <w:rPr>
          <w:lang w:val="en-US"/>
        </w:rPr>
        <w:t>is not always true. There can be multiple Tx RF chains to transmit intra-band contiguous carriers where two contiguous carriers are mapped to different Tx RF chains.</w:t>
      </w:r>
      <w:r w:rsidR="00E372D7">
        <w:rPr>
          <w:lang w:val="en-US"/>
        </w:rPr>
        <w:t xml:space="preserve"> </w:t>
      </w:r>
      <w:r w:rsidR="00662952">
        <w:rPr>
          <w:lang w:val="en-US"/>
        </w:rPr>
        <w:t xml:space="preserve">In this sense, the impairments and their modeling cannot be generalized to fit in to different types of </w:t>
      </w:r>
      <w:r w:rsidR="009674CF">
        <w:rPr>
          <w:lang w:val="en-US"/>
        </w:rPr>
        <w:t>architectures that depend on the choice of implementation</w:t>
      </w:r>
      <w:r w:rsidR="009E3605">
        <w:rPr>
          <w:lang w:val="en-US"/>
        </w:rPr>
        <w:t xml:space="preserve"> and therefore shall be deprioritized from the study</w:t>
      </w:r>
      <w:r w:rsidR="009674CF">
        <w:rPr>
          <w:lang w:val="en-US"/>
        </w:rPr>
        <w:t>.</w:t>
      </w:r>
      <w:r w:rsidR="00445191">
        <w:rPr>
          <w:lang w:val="en-US"/>
        </w:rPr>
        <w:t xml:space="preserve"> </w:t>
      </w:r>
    </w:p>
    <w:p w14:paraId="0D3831A2" w14:textId="09F10527" w:rsidR="00971C44" w:rsidRDefault="00967AD5" w:rsidP="00967AD5">
      <w:pPr>
        <w:rPr>
          <w:lang w:val="en-US"/>
        </w:rPr>
      </w:pPr>
      <w:r w:rsidRPr="003D1082">
        <w:rPr>
          <w:b/>
          <w:bCs/>
          <w:u w:val="single"/>
          <w:lang w:val="en-US"/>
        </w:rPr>
        <w:t xml:space="preserve">Observation </w:t>
      </w:r>
      <w:r w:rsidR="00FB7C09">
        <w:rPr>
          <w:b/>
          <w:bCs/>
          <w:u w:val="single"/>
          <w:lang w:val="en-US"/>
        </w:rPr>
        <w:t>1</w:t>
      </w:r>
      <w:r>
        <w:rPr>
          <w:lang w:val="en-US"/>
        </w:rPr>
        <w:t xml:space="preserve">: </w:t>
      </w:r>
      <w:r w:rsidR="00971C44">
        <w:rPr>
          <w:lang w:val="en-US"/>
        </w:rPr>
        <w:t xml:space="preserve">Type of </w:t>
      </w:r>
      <w:r>
        <w:rPr>
          <w:lang w:val="en-US"/>
        </w:rPr>
        <w:t xml:space="preserve">Rx/Tx RF chain </w:t>
      </w:r>
      <w:r w:rsidR="00971C44">
        <w:rPr>
          <w:lang w:val="en-US"/>
        </w:rPr>
        <w:t>architecture is implementation specific</w:t>
      </w:r>
      <w:r>
        <w:rPr>
          <w:lang w:val="en-US"/>
        </w:rPr>
        <w:t>.</w:t>
      </w:r>
    </w:p>
    <w:p w14:paraId="1288B8F0" w14:textId="2BD972F6" w:rsidR="00BC153C" w:rsidRDefault="00967AD5" w:rsidP="00967AD5">
      <w:pPr>
        <w:rPr>
          <w:lang w:val="en-US"/>
        </w:rPr>
      </w:pPr>
      <w:r w:rsidRPr="003D1082">
        <w:rPr>
          <w:b/>
          <w:bCs/>
          <w:u w:val="single"/>
          <w:lang w:val="en-US"/>
        </w:rPr>
        <w:t xml:space="preserve">Observation </w:t>
      </w:r>
      <w:r w:rsidR="00FB7C09">
        <w:rPr>
          <w:b/>
          <w:bCs/>
          <w:u w:val="single"/>
          <w:lang w:val="en-US"/>
        </w:rPr>
        <w:t>2</w:t>
      </w:r>
      <w:r>
        <w:rPr>
          <w:lang w:val="en-US"/>
        </w:rPr>
        <w:t xml:space="preserve">: </w:t>
      </w:r>
      <w:r w:rsidR="00923D0A" w:rsidRPr="00967AD5">
        <w:rPr>
          <w:lang w:val="en-US"/>
        </w:rPr>
        <w:t>For i</w:t>
      </w:r>
      <w:r w:rsidR="003F7F20" w:rsidRPr="00967AD5">
        <w:rPr>
          <w:lang w:val="en-US"/>
        </w:rPr>
        <w:t xml:space="preserve">ntra-band contiguous CA </w:t>
      </w:r>
      <w:r w:rsidR="00D05ECF" w:rsidRPr="00967AD5">
        <w:rPr>
          <w:lang w:val="en-US"/>
        </w:rPr>
        <w:t xml:space="preserve">single RF chain </w:t>
      </w:r>
      <w:r w:rsidR="00923D0A" w:rsidRPr="00967AD5">
        <w:rPr>
          <w:lang w:val="en-US"/>
        </w:rPr>
        <w:t xml:space="preserve">assumption is not always </w:t>
      </w:r>
      <w:r w:rsidR="007A585D" w:rsidRPr="00967AD5">
        <w:rPr>
          <w:lang w:val="en-US"/>
        </w:rPr>
        <w:t>true</w:t>
      </w:r>
      <w:r w:rsidR="00923D0A" w:rsidRPr="00967AD5">
        <w:rPr>
          <w:lang w:val="en-US"/>
        </w:rPr>
        <w:t xml:space="preserve">. </w:t>
      </w:r>
      <w:r w:rsidR="00675596" w:rsidRPr="00967AD5">
        <w:rPr>
          <w:lang w:val="en-US"/>
        </w:rPr>
        <w:t>There can be multiple Tx RF chains to transmit intra-band contiguous carriers</w:t>
      </w:r>
      <w:r w:rsidR="00835B50" w:rsidRPr="00967AD5">
        <w:rPr>
          <w:lang w:val="en-US"/>
        </w:rPr>
        <w:t xml:space="preserve"> where two contiguous carriers </w:t>
      </w:r>
      <w:r w:rsidR="003978C9" w:rsidRPr="00967AD5">
        <w:rPr>
          <w:lang w:val="en-US"/>
        </w:rPr>
        <w:t>are</w:t>
      </w:r>
      <w:r w:rsidR="00835B50" w:rsidRPr="00967AD5">
        <w:rPr>
          <w:lang w:val="en-US"/>
        </w:rPr>
        <w:t xml:space="preserve"> mapped to different Tx RF chains</w:t>
      </w:r>
      <w:r w:rsidR="00BD60F0" w:rsidRPr="00967AD5">
        <w:rPr>
          <w:lang w:val="en-US"/>
        </w:rPr>
        <w:t>.</w:t>
      </w:r>
      <w:r w:rsidR="000775DC" w:rsidRPr="00967AD5">
        <w:rPr>
          <w:lang w:val="en-US"/>
        </w:rPr>
        <w:t xml:space="preserve"> </w:t>
      </w:r>
    </w:p>
    <w:p w14:paraId="5A7B6C35" w14:textId="5D2AF9DD" w:rsidR="009E3605" w:rsidRDefault="009E3605" w:rsidP="00967AD5">
      <w:pPr>
        <w:rPr>
          <w:lang w:val="en-US"/>
        </w:rPr>
      </w:pPr>
      <w:r w:rsidRPr="003D1082">
        <w:rPr>
          <w:b/>
          <w:bCs/>
          <w:u w:val="single"/>
          <w:lang w:val="en-US"/>
        </w:rPr>
        <w:t xml:space="preserve">Observation </w:t>
      </w:r>
      <w:r w:rsidR="00FB7C09">
        <w:rPr>
          <w:b/>
          <w:bCs/>
          <w:u w:val="single"/>
          <w:lang w:val="en-US"/>
        </w:rPr>
        <w:t>3</w:t>
      </w:r>
      <w:r>
        <w:rPr>
          <w:lang w:val="en-US"/>
        </w:rPr>
        <w:t>: Impairments and their modeling cannot be generalized to fit in to different types of architectures that depend on the choice of implementation.</w:t>
      </w:r>
    </w:p>
    <w:p w14:paraId="146A44CD" w14:textId="75CDEECB" w:rsidR="00181E2C" w:rsidRDefault="00181E2C" w:rsidP="00967AD5">
      <w:pPr>
        <w:rPr>
          <w:lang w:val="en-US"/>
        </w:rPr>
      </w:pPr>
      <w:r w:rsidRPr="003923E3">
        <w:rPr>
          <w:b/>
          <w:bCs/>
          <w:u w:val="single"/>
          <w:lang w:val="en-US"/>
        </w:rPr>
        <w:t xml:space="preserve">Proposal </w:t>
      </w:r>
      <w:r w:rsidR="00FB7C09">
        <w:rPr>
          <w:b/>
          <w:bCs/>
          <w:u w:val="single"/>
          <w:lang w:val="en-US"/>
        </w:rPr>
        <w:t>1</w:t>
      </w:r>
      <w:r>
        <w:rPr>
          <w:lang w:val="en-US"/>
        </w:rPr>
        <w:t>: Deprioritize RF impairment modeling</w:t>
      </w:r>
      <w:r w:rsidR="00892C6A">
        <w:rPr>
          <w:lang w:val="en-US"/>
        </w:rPr>
        <w:t xml:space="preserve"> </w:t>
      </w:r>
      <w:r w:rsidR="00EE39C8">
        <w:rPr>
          <w:lang w:val="en-US"/>
        </w:rPr>
        <w:t xml:space="preserve">discussion </w:t>
      </w:r>
      <w:r w:rsidR="00892C6A">
        <w:rPr>
          <w:lang w:val="en-US"/>
        </w:rPr>
        <w:t>and no new requirement shall be defined.</w:t>
      </w:r>
    </w:p>
    <w:p w14:paraId="6D89B0BE" w14:textId="0BCA503C" w:rsidR="00DE0471" w:rsidRDefault="00445191" w:rsidP="00967AD5">
      <w:pPr>
        <w:rPr>
          <w:lang w:val="en-US"/>
        </w:rPr>
      </w:pPr>
      <w:r>
        <w:rPr>
          <w:lang w:val="en-US"/>
        </w:rPr>
        <w:t xml:space="preserve">To </w:t>
      </w:r>
      <w:r w:rsidR="00B87ECF">
        <w:rPr>
          <w:lang w:val="en-US"/>
        </w:rPr>
        <w:t>avoid</w:t>
      </w:r>
      <w:r>
        <w:rPr>
          <w:lang w:val="en-US"/>
        </w:rPr>
        <w:t xml:space="preserve"> </w:t>
      </w:r>
      <w:r w:rsidR="00B87ECF">
        <w:rPr>
          <w:lang w:val="en-US"/>
        </w:rPr>
        <w:t xml:space="preserve">inter-symbol interference when receiving node receives </w:t>
      </w:r>
      <w:r w:rsidR="003F6B72">
        <w:rPr>
          <w:lang w:val="en-US"/>
        </w:rPr>
        <w:t xml:space="preserve">signals from two different carriers, timing alignment error </w:t>
      </w:r>
      <w:r w:rsidR="00F60471">
        <w:rPr>
          <w:lang w:val="en-US"/>
        </w:rPr>
        <w:t xml:space="preserve">(TAE) </w:t>
      </w:r>
      <w:r w:rsidR="003F6B72">
        <w:rPr>
          <w:lang w:val="en-US"/>
        </w:rPr>
        <w:t xml:space="preserve">requirement has been defined in </w:t>
      </w:r>
      <w:r w:rsidR="003F6B72" w:rsidRPr="00A31A86">
        <w:rPr>
          <w:lang w:val="en-US"/>
        </w:rPr>
        <w:t>TS38.104</w:t>
      </w:r>
      <w:r w:rsidR="003F6B72">
        <w:rPr>
          <w:lang w:val="en-US"/>
        </w:rPr>
        <w:t xml:space="preserve">. </w:t>
      </w:r>
      <w:r w:rsidR="002C787B">
        <w:rPr>
          <w:lang w:val="en-US"/>
        </w:rPr>
        <w:t xml:space="preserve">In DL it is </w:t>
      </w:r>
      <w:r w:rsidR="00EF50A1">
        <w:rPr>
          <w:lang w:val="en-US"/>
        </w:rPr>
        <w:t xml:space="preserve">defined as maximum receive time difference (MRTD) and in UL it is defined as maximum transmission time difference (MTTD). </w:t>
      </w:r>
      <w:r w:rsidR="00621A12">
        <w:rPr>
          <w:lang w:val="en-US"/>
        </w:rPr>
        <w:t xml:space="preserve">Avoiding inter symbol interference </w:t>
      </w:r>
      <w:r w:rsidR="00F56CE5">
        <w:rPr>
          <w:lang w:val="en-US"/>
        </w:rPr>
        <w:t xml:space="preserve">between PRS resources that are received from two different carriers/PFLs is </w:t>
      </w:r>
      <w:r w:rsidR="007B1DBE">
        <w:rPr>
          <w:lang w:val="en-US"/>
        </w:rPr>
        <w:t xml:space="preserve">equally important </w:t>
      </w:r>
      <w:r w:rsidR="006B0F54">
        <w:rPr>
          <w:lang w:val="en-US"/>
        </w:rPr>
        <w:t xml:space="preserve">for positioning purposes </w:t>
      </w:r>
      <w:r w:rsidR="007B1DBE">
        <w:rPr>
          <w:lang w:val="en-US"/>
        </w:rPr>
        <w:t xml:space="preserve">and therefore TAE requirement for </w:t>
      </w:r>
      <w:r w:rsidR="00DE0471">
        <w:rPr>
          <w:lang w:val="en-US"/>
        </w:rPr>
        <w:t>intra-band contiguous CA shall also be reused for bandwidth aggregation for positioning.</w:t>
      </w:r>
    </w:p>
    <w:p w14:paraId="7F633A24" w14:textId="03DA8911" w:rsidR="00C01773" w:rsidRDefault="006B0F54" w:rsidP="00DF43DA">
      <w:pPr>
        <w:rPr>
          <w:lang w:val="en-US"/>
        </w:rPr>
      </w:pPr>
      <w:r w:rsidRPr="006B0F54">
        <w:rPr>
          <w:b/>
          <w:bCs/>
          <w:u w:val="single"/>
          <w:lang w:val="en-US"/>
        </w:rPr>
        <w:t xml:space="preserve">Proposal </w:t>
      </w:r>
      <w:r w:rsidR="00FB7C09">
        <w:rPr>
          <w:b/>
          <w:bCs/>
          <w:u w:val="single"/>
          <w:lang w:val="en-US"/>
        </w:rPr>
        <w:t>2</w:t>
      </w:r>
      <w:r>
        <w:rPr>
          <w:lang w:val="en-US"/>
        </w:rPr>
        <w:t>: Re-use intra-band contiguous CA TAE requirement for bandwidth aggregation for positioning.</w:t>
      </w:r>
    </w:p>
    <w:p w14:paraId="60BCD21D" w14:textId="6FBF4A22" w:rsidR="00B02066" w:rsidRDefault="00FF69C6" w:rsidP="00DF43DA">
      <w:pPr>
        <w:rPr>
          <w:lang w:val="en-US"/>
        </w:rPr>
      </w:pPr>
      <w:r>
        <w:rPr>
          <w:lang w:val="en-US"/>
        </w:rPr>
        <w:t xml:space="preserve">In the last meeting companies expressed their </w:t>
      </w:r>
      <w:r w:rsidR="00DD6102">
        <w:rPr>
          <w:lang w:val="en-US"/>
        </w:rPr>
        <w:t xml:space="preserve">view on the requirement on </w:t>
      </w:r>
      <w:r>
        <w:rPr>
          <w:lang w:val="en-US"/>
        </w:rPr>
        <w:t>p</w:t>
      </w:r>
      <w:r w:rsidR="00197046">
        <w:rPr>
          <w:lang w:val="en-US"/>
        </w:rPr>
        <w:t xml:space="preserve">hase coherency between the PRS resources </w:t>
      </w:r>
      <w:r>
        <w:rPr>
          <w:lang w:val="en-US"/>
        </w:rPr>
        <w:t>transmitted in different carriers/PFLs</w:t>
      </w:r>
      <w:r w:rsidR="00DD6102">
        <w:rPr>
          <w:lang w:val="en-US"/>
        </w:rPr>
        <w:t>.</w:t>
      </w:r>
      <w:r>
        <w:rPr>
          <w:lang w:val="en-US"/>
        </w:rPr>
        <w:t xml:space="preserve"> </w:t>
      </w:r>
      <w:r w:rsidR="00CC6B32">
        <w:rPr>
          <w:lang w:val="en-US"/>
        </w:rPr>
        <w:t xml:space="preserve">Some companies suggested single Tx/Rx RF chain as one of the potential solutions to overcome this problem. </w:t>
      </w:r>
      <w:r w:rsidR="004E7383">
        <w:rPr>
          <w:lang w:val="en-US"/>
        </w:rPr>
        <w:t>Since</w:t>
      </w:r>
      <w:r w:rsidR="00CC6B32">
        <w:rPr>
          <w:lang w:val="en-US"/>
        </w:rPr>
        <w:t xml:space="preserve">, </w:t>
      </w:r>
      <w:r w:rsidR="00E0131F">
        <w:rPr>
          <w:lang w:val="en-US"/>
        </w:rPr>
        <w:t xml:space="preserve">single Tx RF chain is not the only implementation </w:t>
      </w:r>
      <w:r w:rsidR="00A9415C">
        <w:rPr>
          <w:lang w:val="en-US"/>
        </w:rPr>
        <w:t>considered</w:t>
      </w:r>
      <w:r w:rsidR="00E0131F">
        <w:rPr>
          <w:lang w:val="en-US"/>
        </w:rPr>
        <w:t xml:space="preserve"> for intra-band contiguous CA</w:t>
      </w:r>
      <w:r w:rsidR="004E7383">
        <w:rPr>
          <w:lang w:val="en-US"/>
        </w:rPr>
        <w:t xml:space="preserve"> a generalized solution therefore </w:t>
      </w:r>
      <w:r w:rsidR="005F0E82">
        <w:rPr>
          <w:lang w:val="en-US"/>
        </w:rPr>
        <w:t>needs to be investigated</w:t>
      </w:r>
      <w:r w:rsidR="00D237CA">
        <w:rPr>
          <w:lang w:val="en-US"/>
        </w:rPr>
        <w:t>.</w:t>
      </w:r>
      <w:r w:rsidR="005F0E82">
        <w:rPr>
          <w:lang w:val="en-US"/>
        </w:rPr>
        <w:t xml:space="preserve"> </w:t>
      </w:r>
      <w:r w:rsidR="00A50902">
        <w:rPr>
          <w:lang w:val="en-US"/>
        </w:rPr>
        <w:t xml:space="preserve">Moreover, even if the coherency between the PRS resources from different carriers/PFLs cannot be maintained, </w:t>
      </w:r>
      <w:r w:rsidR="00B02066">
        <w:rPr>
          <w:lang w:val="en-US"/>
        </w:rPr>
        <w:t xml:space="preserve">this does not mean </w:t>
      </w:r>
      <w:r w:rsidR="00D71E26">
        <w:rPr>
          <w:lang w:val="en-US"/>
        </w:rPr>
        <w:t xml:space="preserve">any </w:t>
      </w:r>
      <w:r w:rsidR="00B02066">
        <w:rPr>
          <w:lang w:val="en-US"/>
        </w:rPr>
        <w:t xml:space="preserve">gain in positioning measurement accuracy cannot be achieved. By virtue of non-coherent aggregation of the PRS resources </w:t>
      </w:r>
      <w:r w:rsidR="00D71E26">
        <w:rPr>
          <w:lang w:val="en-US"/>
        </w:rPr>
        <w:t xml:space="preserve">from different carriers/PFLs </w:t>
      </w:r>
      <w:r w:rsidR="00B02066">
        <w:rPr>
          <w:lang w:val="en-US"/>
        </w:rPr>
        <w:t xml:space="preserve">shall also provide some gain in terms of measurement </w:t>
      </w:r>
      <w:r w:rsidR="00771493">
        <w:rPr>
          <w:lang w:val="en-US"/>
        </w:rPr>
        <w:t xml:space="preserve">accuracy. </w:t>
      </w:r>
      <w:r w:rsidR="00E66C75">
        <w:rPr>
          <w:lang w:val="en-US"/>
        </w:rPr>
        <w:t xml:space="preserve">It shall be worth mentioning here that the objective of the SI is to </w:t>
      </w:r>
      <w:r w:rsidR="008C4548">
        <w:rPr>
          <w:lang w:val="en-US"/>
        </w:rPr>
        <w:t xml:space="preserve">enhance positioning measurement </w:t>
      </w:r>
      <w:r w:rsidR="00DC64F3">
        <w:rPr>
          <w:lang w:val="en-US"/>
        </w:rPr>
        <w:t>accuracy which</w:t>
      </w:r>
      <w:r w:rsidR="008C4548">
        <w:rPr>
          <w:lang w:val="en-US"/>
        </w:rPr>
        <w:t xml:space="preserve"> may be achieved with gain </w:t>
      </w:r>
      <w:r w:rsidR="00DA613B">
        <w:rPr>
          <w:lang w:val="en-US"/>
        </w:rPr>
        <w:t xml:space="preserve">coming </w:t>
      </w:r>
      <w:r w:rsidR="008C4548">
        <w:rPr>
          <w:lang w:val="en-US"/>
        </w:rPr>
        <w:t>from non-coherent aggregation of PRS resources</w:t>
      </w:r>
      <w:r w:rsidR="00DC64F3">
        <w:rPr>
          <w:lang w:val="en-US"/>
        </w:rPr>
        <w:t xml:space="preserve"> from different carriers/PFLs. </w:t>
      </w:r>
      <w:r w:rsidR="00C35A6E">
        <w:rPr>
          <w:lang w:val="en-US"/>
        </w:rPr>
        <w:t>Therefore,</w:t>
      </w:r>
      <w:r w:rsidR="00DA613B">
        <w:rPr>
          <w:lang w:val="en-US"/>
        </w:rPr>
        <w:t xml:space="preserve"> in our view a</w:t>
      </w:r>
      <w:r w:rsidR="00771493">
        <w:rPr>
          <w:lang w:val="en-US"/>
        </w:rPr>
        <w:t>ccuracy improvement due to non-coherent aggregation</w:t>
      </w:r>
      <w:r w:rsidR="00515BAC">
        <w:rPr>
          <w:lang w:val="en-US"/>
        </w:rPr>
        <w:t xml:space="preserve"> shall be studied further.</w:t>
      </w:r>
    </w:p>
    <w:p w14:paraId="15D57D2E" w14:textId="44D8EDF7" w:rsidR="00F150B8" w:rsidRDefault="00BB45A4" w:rsidP="00DF43DA">
      <w:pPr>
        <w:rPr>
          <w:lang w:val="en-US"/>
        </w:rPr>
      </w:pPr>
      <w:r w:rsidRPr="004A6980">
        <w:rPr>
          <w:b/>
          <w:bCs/>
          <w:u w:val="single"/>
          <w:lang w:val="en-US"/>
        </w:rPr>
        <w:t xml:space="preserve">Proposal </w:t>
      </w:r>
      <w:r w:rsidR="00FB7C09">
        <w:rPr>
          <w:b/>
          <w:bCs/>
          <w:u w:val="single"/>
          <w:lang w:val="en-US"/>
        </w:rPr>
        <w:t>3</w:t>
      </w:r>
      <w:r>
        <w:rPr>
          <w:lang w:val="en-US"/>
        </w:rPr>
        <w:t xml:space="preserve">: </w:t>
      </w:r>
      <w:r w:rsidR="004C3284">
        <w:rPr>
          <w:lang w:val="en-US"/>
        </w:rPr>
        <w:t>Accuracy improvement due to non-coherent aggregation of PRS resources from different carriers/PFLs shall be studied further</w:t>
      </w:r>
      <w:r w:rsidR="004A6980">
        <w:rPr>
          <w:lang w:val="en-US"/>
        </w:rPr>
        <w:t>.</w:t>
      </w:r>
    </w:p>
    <w:p w14:paraId="7AEB75FE" w14:textId="1AC51579" w:rsidR="00F17906" w:rsidRDefault="004C04FF" w:rsidP="00DF43DA">
      <w:pPr>
        <w:rPr>
          <w:lang w:val="en-US"/>
        </w:rPr>
      </w:pPr>
      <w:r>
        <w:rPr>
          <w:lang w:val="en-US"/>
        </w:rPr>
        <w:t xml:space="preserve">One of the other open issues from the last meeting is related to UE transmit power limitation </w:t>
      </w:r>
      <w:r w:rsidR="00784361">
        <w:rPr>
          <w:lang w:val="en-US"/>
        </w:rPr>
        <w:t>in UL when UE prioritize</w:t>
      </w:r>
      <w:r w:rsidR="00716F51">
        <w:rPr>
          <w:lang w:val="en-US"/>
        </w:rPr>
        <w:t>s</w:t>
      </w:r>
      <w:r>
        <w:rPr>
          <w:lang w:val="en-US"/>
        </w:rPr>
        <w:t xml:space="preserve"> </w:t>
      </w:r>
      <w:r w:rsidR="00BE18E5">
        <w:rPr>
          <w:lang w:val="en-US"/>
        </w:rPr>
        <w:t>P</w:t>
      </w:r>
      <w:r w:rsidR="006D4D44">
        <w:rPr>
          <w:lang w:val="en-US"/>
        </w:rPr>
        <w:t>C</w:t>
      </w:r>
      <w:r w:rsidR="00BE18E5">
        <w:rPr>
          <w:lang w:val="en-US"/>
        </w:rPr>
        <w:t>ell</w:t>
      </w:r>
      <w:r w:rsidR="001C15EC">
        <w:rPr>
          <w:lang w:val="en-US"/>
        </w:rPr>
        <w:t xml:space="preserve"> over S</w:t>
      </w:r>
      <w:r w:rsidR="006D4D44">
        <w:rPr>
          <w:lang w:val="en-US"/>
        </w:rPr>
        <w:t>C</w:t>
      </w:r>
      <w:r w:rsidR="001C15EC">
        <w:rPr>
          <w:lang w:val="en-US"/>
        </w:rPr>
        <w:t>ell</w:t>
      </w:r>
      <w:r w:rsidR="00BE18E5">
        <w:rPr>
          <w:lang w:val="en-US"/>
        </w:rPr>
        <w:t>.</w:t>
      </w:r>
      <w:r w:rsidR="00040E3E">
        <w:rPr>
          <w:lang w:val="en-US"/>
        </w:rPr>
        <w:t xml:space="preserve"> In </w:t>
      </w:r>
      <w:r w:rsidR="00784361">
        <w:rPr>
          <w:lang w:val="en-US"/>
        </w:rPr>
        <w:t xml:space="preserve">our understanding </w:t>
      </w:r>
      <w:r w:rsidR="00B00AF4">
        <w:rPr>
          <w:lang w:val="en-US"/>
        </w:rPr>
        <w:t xml:space="preserve">the </w:t>
      </w:r>
      <w:r w:rsidR="00326ACA">
        <w:rPr>
          <w:lang w:val="en-US"/>
        </w:rPr>
        <w:t>issue is similar to Rel. 17 UL-RToA positioning</w:t>
      </w:r>
      <w:r w:rsidR="009B7950">
        <w:rPr>
          <w:lang w:val="en-US"/>
        </w:rPr>
        <w:t xml:space="preserve">, where serving cell together with neighbor cells should be able to listen to SRS transmitted by UE </w:t>
      </w:r>
      <w:r w:rsidR="008D14B2">
        <w:rPr>
          <w:lang w:val="en-US"/>
        </w:rPr>
        <w:t>for positioning</w:t>
      </w:r>
      <w:r w:rsidR="00326ACA">
        <w:rPr>
          <w:lang w:val="en-US"/>
        </w:rPr>
        <w:t xml:space="preserve">. </w:t>
      </w:r>
      <w:r w:rsidR="001E5151">
        <w:rPr>
          <w:lang w:val="en-US"/>
        </w:rPr>
        <w:t xml:space="preserve">Therefore, we do not see a need to send an LS </w:t>
      </w:r>
      <w:r w:rsidR="005F2F02">
        <w:rPr>
          <w:lang w:val="en-US"/>
        </w:rPr>
        <w:t xml:space="preserve">already </w:t>
      </w:r>
      <w:r w:rsidR="001E5151">
        <w:rPr>
          <w:lang w:val="en-US"/>
        </w:rPr>
        <w:t>to RAN1 on this issue</w:t>
      </w:r>
      <w:r w:rsidR="009B7950">
        <w:rPr>
          <w:lang w:val="en-US"/>
        </w:rPr>
        <w:t>.</w:t>
      </w:r>
      <w:r w:rsidR="001E5151">
        <w:rPr>
          <w:lang w:val="en-US"/>
        </w:rPr>
        <w:t xml:space="preserve"> </w:t>
      </w:r>
    </w:p>
    <w:p w14:paraId="6D43EA30" w14:textId="6AE615E2" w:rsidR="004968F0" w:rsidRDefault="004968F0" w:rsidP="00DF43DA">
      <w:pPr>
        <w:rPr>
          <w:lang w:val="en-US"/>
        </w:rPr>
      </w:pPr>
      <w:r w:rsidRPr="00C95B2E">
        <w:rPr>
          <w:b/>
          <w:bCs/>
          <w:u w:val="single"/>
          <w:lang w:val="en-US"/>
        </w:rPr>
        <w:t xml:space="preserve">Proposal </w:t>
      </w:r>
      <w:r w:rsidR="00FB7C09">
        <w:rPr>
          <w:b/>
          <w:bCs/>
          <w:u w:val="single"/>
          <w:lang w:val="en-US"/>
        </w:rPr>
        <w:t>4</w:t>
      </w:r>
      <w:r>
        <w:rPr>
          <w:lang w:val="en-US"/>
        </w:rPr>
        <w:t xml:space="preserve">: Notification to RAN1 on </w:t>
      </w:r>
      <w:r w:rsidRPr="004968F0">
        <w:rPr>
          <w:lang w:val="en-US"/>
        </w:rPr>
        <w:t>UE transmit power limitation due to prioritization</w:t>
      </w:r>
      <w:r>
        <w:rPr>
          <w:lang w:val="en-US"/>
        </w:rPr>
        <w:t xml:space="preserve"> of PCell over SCell may not be needed</w:t>
      </w:r>
      <w:r w:rsidR="005F2F02">
        <w:rPr>
          <w:lang w:val="en-US"/>
        </w:rPr>
        <w:t xml:space="preserve"> at this point of time</w:t>
      </w:r>
      <w:r>
        <w:rPr>
          <w:lang w:val="en-US"/>
        </w:rPr>
        <w:t>.</w:t>
      </w:r>
    </w:p>
    <w:p w14:paraId="69CD5665" w14:textId="06A290D5" w:rsidR="008C5202" w:rsidRDefault="00B576D1" w:rsidP="00DF43DA">
      <w:pPr>
        <w:rPr>
          <w:lang w:val="en-US"/>
        </w:rPr>
      </w:pPr>
      <w:r>
        <w:rPr>
          <w:lang w:val="en-US"/>
        </w:rPr>
        <w:t xml:space="preserve">Some discussions around baseline evaluation assumptions also took place in RAN4#104e. The proposal was to consider </w:t>
      </w:r>
      <w:r w:rsidR="00824AA0">
        <w:rPr>
          <w:lang w:val="en-US"/>
        </w:rPr>
        <w:t xml:space="preserve">one FFT processing per CC as a baseline. </w:t>
      </w:r>
      <w:r w:rsidR="00B23D78">
        <w:rPr>
          <w:lang w:val="en-US"/>
        </w:rPr>
        <w:t xml:space="preserve">In our understanding the issue is more related to implementation </w:t>
      </w:r>
      <w:r w:rsidR="00A93050">
        <w:rPr>
          <w:lang w:val="en-US"/>
        </w:rPr>
        <w:t xml:space="preserve">and do not </w:t>
      </w:r>
      <w:r w:rsidR="00414424">
        <w:rPr>
          <w:lang w:val="en-US"/>
        </w:rPr>
        <w:t>share</w:t>
      </w:r>
      <w:r w:rsidR="00531778">
        <w:rPr>
          <w:lang w:val="en-US"/>
        </w:rPr>
        <w:t xml:space="preserve"> a strong view on what shall be considered as a baseline.</w:t>
      </w:r>
    </w:p>
    <w:p w14:paraId="38CFA5DD" w14:textId="33B7D5E1" w:rsidR="00166D75" w:rsidRDefault="00C53B74" w:rsidP="000D31FD">
      <w:pPr>
        <w:pStyle w:val="Heading1"/>
        <w:rPr>
          <w:lang w:val="en-US" w:eastAsia="ja-JP"/>
        </w:rPr>
      </w:pPr>
      <w:r w:rsidRPr="00DD04C8">
        <w:rPr>
          <w:lang w:val="en-US" w:eastAsia="ja-JP"/>
        </w:rPr>
        <w:lastRenderedPageBreak/>
        <w:t>Summary</w:t>
      </w:r>
    </w:p>
    <w:p w14:paraId="5B6D6E0D" w14:textId="33B7EC4D" w:rsidR="000D31FD" w:rsidRDefault="00A333A1" w:rsidP="00B63BEA">
      <w:pPr>
        <w:rPr>
          <w:lang w:val="en-US" w:eastAsia="ja-JP"/>
        </w:rPr>
      </w:pPr>
      <w:r>
        <w:rPr>
          <w:lang w:val="en-US" w:eastAsia="ja-JP"/>
        </w:rPr>
        <w:t>In this paper we present</w:t>
      </w:r>
      <w:r w:rsidR="00C95B2E">
        <w:rPr>
          <w:lang w:val="en-US" w:eastAsia="ja-JP"/>
        </w:rPr>
        <w:t>ed our view on</w:t>
      </w:r>
      <w:r>
        <w:rPr>
          <w:lang w:val="en-US" w:eastAsia="ja-JP"/>
        </w:rPr>
        <w:t xml:space="preserve"> </w:t>
      </w:r>
      <w:r w:rsidR="00643F09">
        <w:rPr>
          <w:lang w:val="en-US" w:eastAsia="ja-JP"/>
        </w:rPr>
        <w:t>RF aspects related to bandwidth aggregation for positioning measurements</w:t>
      </w:r>
      <w:r w:rsidR="00FB7C09">
        <w:rPr>
          <w:lang w:val="en-US" w:eastAsia="ja-JP"/>
        </w:rPr>
        <w:t xml:space="preserve"> and proposed the following</w:t>
      </w:r>
      <w:r w:rsidR="00545B7D">
        <w:rPr>
          <w:lang w:val="en-US" w:eastAsia="ja-JP"/>
        </w:rPr>
        <w:t>:</w:t>
      </w:r>
    </w:p>
    <w:p w14:paraId="46F904D8" w14:textId="77777777" w:rsidR="00300D84" w:rsidRDefault="00300D84" w:rsidP="00300D84">
      <w:pPr>
        <w:rPr>
          <w:lang w:val="en-US"/>
        </w:rPr>
      </w:pPr>
      <w:r w:rsidRPr="003D1082">
        <w:rPr>
          <w:b/>
          <w:bCs/>
          <w:u w:val="single"/>
          <w:lang w:val="en-US"/>
        </w:rPr>
        <w:t xml:space="preserve">Observation </w:t>
      </w:r>
      <w:r>
        <w:rPr>
          <w:b/>
          <w:bCs/>
          <w:u w:val="single"/>
          <w:lang w:val="en-US"/>
        </w:rPr>
        <w:t>1</w:t>
      </w:r>
      <w:r>
        <w:rPr>
          <w:lang w:val="en-US"/>
        </w:rPr>
        <w:t>: Type of Rx/Tx RF chain architecture is implementation specific.</w:t>
      </w:r>
    </w:p>
    <w:p w14:paraId="5A3BB9B8" w14:textId="77777777" w:rsidR="00300D84" w:rsidRDefault="00300D84" w:rsidP="00300D84">
      <w:pPr>
        <w:rPr>
          <w:lang w:val="en-US"/>
        </w:rPr>
      </w:pPr>
      <w:r w:rsidRPr="003D1082">
        <w:rPr>
          <w:b/>
          <w:bCs/>
          <w:u w:val="single"/>
          <w:lang w:val="en-US"/>
        </w:rPr>
        <w:t xml:space="preserve">Observation </w:t>
      </w:r>
      <w:r>
        <w:rPr>
          <w:b/>
          <w:bCs/>
          <w:u w:val="single"/>
          <w:lang w:val="en-US"/>
        </w:rPr>
        <w:t>2</w:t>
      </w:r>
      <w:r>
        <w:rPr>
          <w:lang w:val="en-US"/>
        </w:rPr>
        <w:t xml:space="preserve">: </w:t>
      </w:r>
      <w:r w:rsidRPr="00967AD5">
        <w:rPr>
          <w:lang w:val="en-US"/>
        </w:rPr>
        <w:t xml:space="preserve">For intra-band contiguous CA single RF chain assumption is not always true. There can be multiple Tx RF chains to transmit intra-band contiguous carriers where two contiguous carriers are mapped to different Tx RF chains. </w:t>
      </w:r>
    </w:p>
    <w:p w14:paraId="4050AD39" w14:textId="77777777" w:rsidR="00300D84" w:rsidRDefault="00300D84" w:rsidP="00300D84">
      <w:pPr>
        <w:rPr>
          <w:lang w:val="en-US"/>
        </w:rPr>
      </w:pPr>
      <w:r w:rsidRPr="003D1082">
        <w:rPr>
          <w:b/>
          <w:bCs/>
          <w:u w:val="single"/>
          <w:lang w:val="en-US"/>
        </w:rPr>
        <w:t xml:space="preserve">Observation </w:t>
      </w:r>
      <w:r>
        <w:rPr>
          <w:b/>
          <w:bCs/>
          <w:u w:val="single"/>
          <w:lang w:val="en-US"/>
        </w:rPr>
        <w:t>3</w:t>
      </w:r>
      <w:r>
        <w:rPr>
          <w:lang w:val="en-US"/>
        </w:rPr>
        <w:t>: Impairments and their modeling cannot be generalized to fit in to different types of architectures that depend on the choice of implementation.</w:t>
      </w:r>
    </w:p>
    <w:p w14:paraId="72123454" w14:textId="77777777" w:rsidR="00300D84" w:rsidRDefault="00300D84" w:rsidP="00300D84">
      <w:pPr>
        <w:rPr>
          <w:lang w:val="en-US"/>
        </w:rPr>
      </w:pPr>
      <w:r w:rsidRPr="003923E3">
        <w:rPr>
          <w:b/>
          <w:bCs/>
          <w:u w:val="single"/>
          <w:lang w:val="en-US"/>
        </w:rPr>
        <w:t xml:space="preserve">Proposal </w:t>
      </w:r>
      <w:r>
        <w:rPr>
          <w:b/>
          <w:bCs/>
          <w:u w:val="single"/>
          <w:lang w:val="en-US"/>
        </w:rPr>
        <w:t>1</w:t>
      </w:r>
      <w:r>
        <w:rPr>
          <w:lang w:val="en-US"/>
        </w:rPr>
        <w:t>: Deprioritize RF impairment modeling discussion and no new requirement shall be defined</w:t>
      </w:r>
    </w:p>
    <w:p w14:paraId="3F6E6570" w14:textId="77777777" w:rsidR="00300D84" w:rsidRDefault="00300D84" w:rsidP="00300D84">
      <w:pPr>
        <w:rPr>
          <w:lang w:val="en-US"/>
        </w:rPr>
      </w:pPr>
      <w:r w:rsidRPr="006B0F54">
        <w:rPr>
          <w:b/>
          <w:bCs/>
          <w:u w:val="single"/>
          <w:lang w:val="en-US"/>
        </w:rPr>
        <w:t xml:space="preserve">Proposal </w:t>
      </w:r>
      <w:r>
        <w:rPr>
          <w:b/>
          <w:bCs/>
          <w:u w:val="single"/>
          <w:lang w:val="en-US"/>
        </w:rPr>
        <w:t>2</w:t>
      </w:r>
      <w:r>
        <w:rPr>
          <w:lang w:val="en-US"/>
        </w:rPr>
        <w:t>: Re-use intra-band contiguous CA TAE requirement for bandwidth aggregation for positioning.</w:t>
      </w:r>
    </w:p>
    <w:p w14:paraId="09365B53" w14:textId="77777777" w:rsidR="00300D84" w:rsidRDefault="00300D84" w:rsidP="00300D84">
      <w:pPr>
        <w:rPr>
          <w:lang w:val="en-US"/>
        </w:rPr>
      </w:pPr>
      <w:r w:rsidRPr="004A6980">
        <w:rPr>
          <w:b/>
          <w:bCs/>
          <w:u w:val="single"/>
          <w:lang w:val="en-US"/>
        </w:rPr>
        <w:t xml:space="preserve">Proposal </w:t>
      </w:r>
      <w:r>
        <w:rPr>
          <w:b/>
          <w:bCs/>
          <w:u w:val="single"/>
          <w:lang w:val="en-US"/>
        </w:rPr>
        <w:t>3</w:t>
      </w:r>
      <w:r>
        <w:rPr>
          <w:lang w:val="en-US"/>
        </w:rPr>
        <w:t>: Accuracy improvement due to non-coherent aggregation of PRS resources from different carriers/PFLs shall be studied further.</w:t>
      </w:r>
    </w:p>
    <w:p w14:paraId="183511D0" w14:textId="3FAC6786" w:rsidR="00300D84" w:rsidRDefault="00300D84" w:rsidP="00B63BEA">
      <w:pPr>
        <w:rPr>
          <w:lang w:val="en-US"/>
        </w:rPr>
      </w:pPr>
      <w:r w:rsidRPr="00C95B2E">
        <w:rPr>
          <w:b/>
          <w:bCs/>
          <w:u w:val="single"/>
          <w:lang w:val="en-US"/>
        </w:rPr>
        <w:t xml:space="preserve">Proposal </w:t>
      </w:r>
      <w:r>
        <w:rPr>
          <w:b/>
          <w:bCs/>
          <w:u w:val="single"/>
          <w:lang w:val="en-US"/>
        </w:rPr>
        <w:t>4</w:t>
      </w:r>
      <w:r>
        <w:rPr>
          <w:lang w:val="en-US"/>
        </w:rPr>
        <w:t xml:space="preserve">: Notification to RAN1 on </w:t>
      </w:r>
      <w:r w:rsidRPr="004968F0">
        <w:rPr>
          <w:lang w:val="en-US"/>
        </w:rPr>
        <w:t>UE transmit power limitation due to prioritization</w:t>
      </w:r>
      <w:r>
        <w:rPr>
          <w:lang w:val="en-US"/>
        </w:rPr>
        <w:t xml:space="preserve"> of PCell over SCell may not be needed at this point of time.</w:t>
      </w:r>
    </w:p>
    <w:p w14:paraId="111AE0F6" w14:textId="77777777" w:rsidR="009B6303" w:rsidRPr="00DD04C8" w:rsidRDefault="009B6303" w:rsidP="009B6303">
      <w:pPr>
        <w:pStyle w:val="Heading1"/>
        <w:rPr>
          <w:lang w:val="en-US"/>
        </w:rPr>
      </w:pPr>
      <w:r w:rsidRPr="00DD04C8">
        <w:rPr>
          <w:lang w:val="en-US"/>
        </w:rPr>
        <w:t>References</w:t>
      </w:r>
    </w:p>
    <w:p w14:paraId="6FB6A31F" w14:textId="2724508D" w:rsidR="009B6303" w:rsidRDefault="006276CA" w:rsidP="009B6303">
      <w:pPr>
        <w:pStyle w:val="ListParagraph"/>
        <w:numPr>
          <w:ilvl w:val="0"/>
          <w:numId w:val="39"/>
        </w:numPr>
        <w:ind w:firstLineChars="0"/>
        <w:rPr>
          <w:bCs/>
          <w:lang w:val="en-US" w:eastAsia="x-none"/>
        </w:rPr>
      </w:pPr>
      <w:r w:rsidRPr="006276CA">
        <w:rPr>
          <w:bCs/>
          <w:lang w:val="en-US" w:eastAsia="x-none"/>
        </w:rPr>
        <w:t>R4-2214462,</w:t>
      </w:r>
      <w:r>
        <w:rPr>
          <w:bCs/>
          <w:lang w:val="en-US" w:eastAsia="x-none"/>
        </w:rPr>
        <w:t xml:space="preserve"> “</w:t>
      </w:r>
      <w:r w:rsidRPr="006276CA">
        <w:rPr>
          <w:bCs/>
          <w:lang w:val="en-US" w:eastAsia="x-none"/>
        </w:rPr>
        <w:t>WF on expanded and improved NR positioning study</w:t>
      </w:r>
      <w:r>
        <w:rPr>
          <w:bCs/>
          <w:lang w:val="en-US" w:eastAsia="x-none"/>
        </w:rPr>
        <w:t>”, Intel.</w:t>
      </w:r>
    </w:p>
    <w:p w14:paraId="373302E5" w14:textId="12B5996C" w:rsidR="00784996" w:rsidRPr="00545B7D" w:rsidRDefault="00784996" w:rsidP="009B6303">
      <w:pPr>
        <w:pStyle w:val="ListParagraph"/>
        <w:numPr>
          <w:ilvl w:val="0"/>
          <w:numId w:val="39"/>
        </w:numPr>
        <w:ind w:firstLineChars="0"/>
        <w:rPr>
          <w:bCs/>
          <w:lang w:val="en-US" w:eastAsia="x-none"/>
        </w:rPr>
      </w:pPr>
      <w:r>
        <w:rPr>
          <w:bCs/>
          <w:lang w:val="en-US" w:eastAsia="x-none"/>
        </w:rPr>
        <w:t>TS38.104, “</w:t>
      </w:r>
      <w:r w:rsidR="00624526">
        <w:rPr>
          <w:bCs/>
          <w:lang w:val="en-US" w:eastAsia="x-none"/>
        </w:rPr>
        <w:t xml:space="preserve">NR; </w:t>
      </w:r>
      <w:r w:rsidRPr="00784996">
        <w:rPr>
          <w:bCs/>
          <w:lang w:val="en-US" w:eastAsia="x-none"/>
        </w:rPr>
        <w:t>Base Station (BS) radio transmission and reception</w:t>
      </w:r>
      <w:r w:rsidR="00624526">
        <w:rPr>
          <w:bCs/>
          <w:lang w:val="en-US" w:eastAsia="x-none"/>
        </w:rPr>
        <w:t>”, 3GPP.</w:t>
      </w:r>
    </w:p>
    <w:sectPr w:rsidR="00784996" w:rsidRPr="00545B7D"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76DCE" w14:textId="77777777" w:rsidR="00BE3D62" w:rsidRDefault="00BE3D62">
      <w:r>
        <w:separator/>
      </w:r>
    </w:p>
  </w:endnote>
  <w:endnote w:type="continuationSeparator" w:id="0">
    <w:p w14:paraId="08AAE648" w14:textId="77777777" w:rsidR="00BE3D62" w:rsidRDefault="00BE3D62">
      <w:r>
        <w:continuationSeparator/>
      </w:r>
    </w:p>
  </w:endnote>
  <w:endnote w:type="continuationNotice" w:id="1">
    <w:p w14:paraId="00DF528F" w14:textId="77777777" w:rsidR="00BE3D62" w:rsidRDefault="00BE3D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E9E9C" w14:textId="77777777" w:rsidR="00BE3D62" w:rsidRDefault="00BE3D62">
      <w:r>
        <w:separator/>
      </w:r>
    </w:p>
  </w:footnote>
  <w:footnote w:type="continuationSeparator" w:id="0">
    <w:p w14:paraId="5B5EAB00" w14:textId="77777777" w:rsidR="00BE3D62" w:rsidRDefault="00BE3D62">
      <w:r>
        <w:continuationSeparator/>
      </w:r>
    </w:p>
  </w:footnote>
  <w:footnote w:type="continuationNotice" w:id="1">
    <w:p w14:paraId="0F4A8EA4" w14:textId="77777777" w:rsidR="00BE3D62" w:rsidRDefault="00BE3D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264B"/>
    <w:multiLevelType w:val="hybridMultilevel"/>
    <w:tmpl w:val="A072DDB4"/>
    <w:lvl w:ilvl="0" w:tplc="02F49F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2DC4030"/>
    <w:multiLevelType w:val="hybridMultilevel"/>
    <w:tmpl w:val="63D44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9020901"/>
    <w:multiLevelType w:val="hybridMultilevel"/>
    <w:tmpl w:val="2476264C"/>
    <w:lvl w:ilvl="0" w:tplc="1AC6864E">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3606077"/>
    <w:multiLevelType w:val="hybridMultilevel"/>
    <w:tmpl w:val="D556D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851D34"/>
    <w:multiLevelType w:val="hybridMultilevel"/>
    <w:tmpl w:val="7D7A3B26"/>
    <w:lvl w:ilvl="0" w:tplc="DD6AA744">
      <w:start w:val="55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2DCA6961"/>
    <w:multiLevelType w:val="hybridMultilevel"/>
    <w:tmpl w:val="CB70FEAA"/>
    <w:lvl w:ilvl="0" w:tplc="1AC6864E">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76908C0"/>
    <w:multiLevelType w:val="hybridMultilevel"/>
    <w:tmpl w:val="B89493B2"/>
    <w:lvl w:ilvl="0" w:tplc="801C457C">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D37A3D"/>
    <w:multiLevelType w:val="multilevel"/>
    <w:tmpl w:val="B8843A12"/>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792" w:hanging="432"/>
      </w:pPr>
      <w:rPr>
        <w:rFonts w:hint="eastAsia"/>
      </w:rPr>
    </w:lvl>
    <w:lvl w:ilvl="2">
      <w:start w:val="1"/>
      <w:numFmt w:val="decimal"/>
      <w:pStyle w:val="Heading3"/>
      <w:lvlText w:val="%1.%2.%3."/>
      <w:lvlJc w:val="left"/>
      <w:pPr>
        <w:ind w:left="1224" w:hanging="504"/>
      </w:pPr>
      <w:rPr>
        <w:rFonts w:hint="eastAsia"/>
      </w:rPr>
    </w:lvl>
    <w:lvl w:ilvl="3">
      <w:start w:val="1"/>
      <w:numFmt w:val="decimal"/>
      <w:pStyle w:val="Heading4"/>
      <w:lvlText w:val="%1.%2.%3.%4."/>
      <w:lvlJc w:val="left"/>
      <w:pPr>
        <w:ind w:left="1728" w:hanging="648"/>
      </w:pPr>
      <w:rPr>
        <w:rFonts w:hint="eastAsia"/>
      </w:rPr>
    </w:lvl>
    <w:lvl w:ilvl="4">
      <w:start w:val="1"/>
      <w:numFmt w:val="decimal"/>
      <w:pStyle w:val="Heading5"/>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pStyle w:val="Heading8"/>
      <w:lvlText w:val="%1.%2.%3.%4.%5.%6.%7.%8."/>
      <w:lvlJc w:val="left"/>
      <w:pPr>
        <w:ind w:left="3744" w:hanging="1224"/>
      </w:pPr>
      <w:rPr>
        <w:rFonts w:hint="eastAsia"/>
      </w:rPr>
    </w:lvl>
    <w:lvl w:ilvl="8">
      <w:start w:val="1"/>
      <w:numFmt w:val="decimal"/>
      <w:pStyle w:val="Heading9"/>
      <w:lvlText w:val="%1.%2.%3.%4.%5.%6.%7.%8.%9."/>
      <w:lvlJc w:val="left"/>
      <w:pPr>
        <w:ind w:left="4320" w:hanging="1440"/>
      </w:pPr>
      <w:rPr>
        <w:rFonts w:hint="eastAsia"/>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59383E"/>
    <w:multiLevelType w:val="hybridMultilevel"/>
    <w:tmpl w:val="B2E8F1F2"/>
    <w:lvl w:ilvl="0" w:tplc="5CF454F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eastAsia"/>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22"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2A745F3"/>
    <w:multiLevelType w:val="hybridMultilevel"/>
    <w:tmpl w:val="40C09B56"/>
    <w:lvl w:ilvl="0" w:tplc="02F49FE8">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8D717F6"/>
    <w:multiLevelType w:val="hybridMultilevel"/>
    <w:tmpl w:val="D986A4BC"/>
    <w:lvl w:ilvl="0" w:tplc="801C457C">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625A5E8C"/>
    <w:multiLevelType w:val="hybridMultilevel"/>
    <w:tmpl w:val="E25A384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A5A5A39"/>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8" w15:restartNumberingAfterBreak="0">
    <w:nsid w:val="6E410A68"/>
    <w:multiLevelType w:val="hybridMultilevel"/>
    <w:tmpl w:val="14C88960"/>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98382385">
    <w:abstractNumId w:val="1"/>
  </w:num>
  <w:num w:numId="2" w16cid:durableId="1813061772">
    <w:abstractNumId w:val="15"/>
  </w:num>
  <w:num w:numId="3" w16cid:durableId="365377598">
    <w:abstractNumId w:val="29"/>
  </w:num>
  <w:num w:numId="4" w16cid:durableId="1707872253">
    <w:abstractNumId w:val="25"/>
  </w:num>
  <w:num w:numId="5" w16cid:durableId="1957060826">
    <w:abstractNumId w:val="18"/>
  </w:num>
  <w:num w:numId="6" w16cid:durableId="425689008">
    <w:abstractNumId w:val="18"/>
  </w:num>
  <w:num w:numId="7" w16cid:durableId="1558079959">
    <w:abstractNumId w:val="18"/>
  </w:num>
  <w:num w:numId="8" w16cid:durableId="1019623860">
    <w:abstractNumId w:val="18"/>
  </w:num>
  <w:num w:numId="9" w16cid:durableId="48773810">
    <w:abstractNumId w:val="18"/>
  </w:num>
  <w:num w:numId="10" w16cid:durableId="908270090">
    <w:abstractNumId w:val="18"/>
  </w:num>
  <w:num w:numId="11" w16cid:durableId="1159618449">
    <w:abstractNumId w:val="18"/>
  </w:num>
  <w:num w:numId="12" w16cid:durableId="1808935948">
    <w:abstractNumId w:val="18"/>
  </w:num>
  <w:num w:numId="13" w16cid:durableId="1638946496">
    <w:abstractNumId w:val="18"/>
  </w:num>
  <w:num w:numId="14" w16cid:durableId="1615407421">
    <w:abstractNumId w:val="18"/>
  </w:num>
  <w:num w:numId="15" w16cid:durableId="310139961">
    <w:abstractNumId w:val="18"/>
  </w:num>
  <w:num w:numId="16" w16cid:durableId="934485886">
    <w:abstractNumId w:val="18"/>
  </w:num>
  <w:num w:numId="17" w16cid:durableId="89274388">
    <w:abstractNumId w:val="13"/>
  </w:num>
  <w:num w:numId="18" w16cid:durableId="1186096502">
    <w:abstractNumId w:val="8"/>
  </w:num>
  <w:num w:numId="19" w16cid:durableId="758329092">
    <w:abstractNumId w:val="6"/>
  </w:num>
  <w:num w:numId="20" w16cid:durableId="108088975">
    <w:abstractNumId w:val="2"/>
  </w:num>
  <w:num w:numId="21" w16cid:durableId="1899975325">
    <w:abstractNumId w:val="18"/>
  </w:num>
  <w:num w:numId="22" w16cid:durableId="39743734">
    <w:abstractNumId w:val="18"/>
  </w:num>
  <w:num w:numId="23" w16cid:durableId="358091718">
    <w:abstractNumId w:val="16"/>
  </w:num>
  <w:num w:numId="24" w16cid:durableId="163671757">
    <w:abstractNumId w:val="27"/>
  </w:num>
  <w:num w:numId="25" w16cid:durableId="249852887">
    <w:abstractNumId w:val="22"/>
  </w:num>
  <w:num w:numId="26" w16cid:durableId="1975015469">
    <w:abstractNumId w:val="10"/>
  </w:num>
  <w:num w:numId="27" w16cid:durableId="746924226">
    <w:abstractNumId w:val="24"/>
  </w:num>
  <w:num w:numId="28" w16cid:durableId="832766958">
    <w:abstractNumId w:val="17"/>
  </w:num>
  <w:num w:numId="29" w16cid:durableId="1094741664">
    <w:abstractNumId w:val="3"/>
  </w:num>
  <w:num w:numId="30" w16cid:durableId="1614634160">
    <w:abstractNumId w:val="14"/>
  </w:num>
  <w:num w:numId="31" w16cid:durableId="815803648">
    <w:abstractNumId w:val="5"/>
  </w:num>
  <w:num w:numId="32" w16cid:durableId="2009743913">
    <w:abstractNumId w:val="9"/>
  </w:num>
  <w:num w:numId="33" w16cid:durableId="36715066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358582071">
    <w:abstractNumId w:val="4"/>
  </w:num>
  <w:num w:numId="35" w16cid:durableId="1785346175">
    <w:abstractNumId w:val="11"/>
  </w:num>
  <w:num w:numId="36" w16cid:durableId="1429275089">
    <w:abstractNumId w:val="26"/>
  </w:num>
  <w:num w:numId="37" w16cid:durableId="957371277">
    <w:abstractNumId w:val="19"/>
  </w:num>
  <w:num w:numId="38" w16cid:durableId="829713221">
    <w:abstractNumId w:val="0"/>
  </w:num>
  <w:num w:numId="39" w16cid:durableId="618730743">
    <w:abstractNumId w:val="23"/>
  </w:num>
  <w:num w:numId="40" w16cid:durableId="2026665626">
    <w:abstractNumId w:val="7"/>
  </w:num>
  <w:num w:numId="41" w16cid:durableId="2018266278">
    <w:abstractNumId w:val="28"/>
  </w:num>
  <w:num w:numId="42" w16cid:durableId="580484508">
    <w:abstractNumId w:val="20"/>
  </w:num>
  <w:num w:numId="43" w16cid:durableId="1686326016">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2"/>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3DA"/>
    <w:rsid w:val="00000265"/>
    <w:rsid w:val="00001AFC"/>
    <w:rsid w:val="0000223C"/>
    <w:rsid w:val="00004165"/>
    <w:rsid w:val="000203C4"/>
    <w:rsid w:val="00020C56"/>
    <w:rsid w:val="0002556E"/>
    <w:rsid w:val="00026ACC"/>
    <w:rsid w:val="0003171D"/>
    <w:rsid w:val="00031C1D"/>
    <w:rsid w:val="00032362"/>
    <w:rsid w:val="000353D4"/>
    <w:rsid w:val="00035C50"/>
    <w:rsid w:val="00036231"/>
    <w:rsid w:val="00040E3E"/>
    <w:rsid w:val="000457A1"/>
    <w:rsid w:val="00050001"/>
    <w:rsid w:val="00050729"/>
    <w:rsid w:val="00052041"/>
    <w:rsid w:val="0005326A"/>
    <w:rsid w:val="000616FE"/>
    <w:rsid w:val="0006266D"/>
    <w:rsid w:val="00065506"/>
    <w:rsid w:val="0007045B"/>
    <w:rsid w:val="0007382E"/>
    <w:rsid w:val="00075F11"/>
    <w:rsid w:val="000766E1"/>
    <w:rsid w:val="00076EBA"/>
    <w:rsid w:val="000775DC"/>
    <w:rsid w:val="00077FF6"/>
    <w:rsid w:val="00080D82"/>
    <w:rsid w:val="00081692"/>
    <w:rsid w:val="00082AAB"/>
    <w:rsid w:val="00082C46"/>
    <w:rsid w:val="00085A0E"/>
    <w:rsid w:val="0008668C"/>
    <w:rsid w:val="00087548"/>
    <w:rsid w:val="00090442"/>
    <w:rsid w:val="00093E7E"/>
    <w:rsid w:val="00094DFC"/>
    <w:rsid w:val="000A1653"/>
    <w:rsid w:val="000A1830"/>
    <w:rsid w:val="000A1968"/>
    <w:rsid w:val="000A4121"/>
    <w:rsid w:val="000A4AA3"/>
    <w:rsid w:val="000A550E"/>
    <w:rsid w:val="000A71DF"/>
    <w:rsid w:val="000B0960"/>
    <w:rsid w:val="000B1A55"/>
    <w:rsid w:val="000B20BB"/>
    <w:rsid w:val="000B2EF6"/>
    <w:rsid w:val="000B2FA6"/>
    <w:rsid w:val="000B34F2"/>
    <w:rsid w:val="000B4AA0"/>
    <w:rsid w:val="000C2553"/>
    <w:rsid w:val="000C38C3"/>
    <w:rsid w:val="000C4549"/>
    <w:rsid w:val="000D09FD"/>
    <w:rsid w:val="000D19DE"/>
    <w:rsid w:val="000D31FD"/>
    <w:rsid w:val="000D44FB"/>
    <w:rsid w:val="000D574B"/>
    <w:rsid w:val="000D656B"/>
    <w:rsid w:val="000D6CFC"/>
    <w:rsid w:val="000E537B"/>
    <w:rsid w:val="000E57D0"/>
    <w:rsid w:val="000E7858"/>
    <w:rsid w:val="000F39CA"/>
    <w:rsid w:val="000F46F3"/>
    <w:rsid w:val="00102474"/>
    <w:rsid w:val="00107927"/>
    <w:rsid w:val="00110E26"/>
    <w:rsid w:val="00111321"/>
    <w:rsid w:val="001128E7"/>
    <w:rsid w:val="00117BD6"/>
    <w:rsid w:val="001206C2"/>
    <w:rsid w:val="00121978"/>
    <w:rsid w:val="00123422"/>
    <w:rsid w:val="00124B6A"/>
    <w:rsid w:val="00134925"/>
    <w:rsid w:val="00136D4C"/>
    <w:rsid w:val="00140D24"/>
    <w:rsid w:val="00142538"/>
    <w:rsid w:val="00142BB9"/>
    <w:rsid w:val="00144F96"/>
    <w:rsid w:val="00151EAC"/>
    <w:rsid w:val="00153528"/>
    <w:rsid w:val="00154E68"/>
    <w:rsid w:val="00156746"/>
    <w:rsid w:val="00162548"/>
    <w:rsid w:val="00166D75"/>
    <w:rsid w:val="00172183"/>
    <w:rsid w:val="00174B1A"/>
    <w:rsid w:val="001751AB"/>
    <w:rsid w:val="00175A3F"/>
    <w:rsid w:val="00180E09"/>
    <w:rsid w:val="00180FF6"/>
    <w:rsid w:val="00181E2C"/>
    <w:rsid w:val="00183D4C"/>
    <w:rsid w:val="00183F6D"/>
    <w:rsid w:val="00185895"/>
    <w:rsid w:val="0018670E"/>
    <w:rsid w:val="00187F6A"/>
    <w:rsid w:val="0019219A"/>
    <w:rsid w:val="00195077"/>
    <w:rsid w:val="00197046"/>
    <w:rsid w:val="001A033F"/>
    <w:rsid w:val="001A08AA"/>
    <w:rsid w:val="001A488D"/>
    <w:rsid w:val="001A59CB"/>
    <w:rsid w:val="001B202F"/>
    <w:rsid w:val="001B2956"/>
    <w:rsid w:val="001B61FA"/>
    <w:rsid w:val="001B7991"/>
    <w:rsid w:val="001C1409"/>
    <w:rsid w:val="001C15EC"/>
    <w:rsid w:val="001C2AE6"/>
    <w:rsid w:val="001C4A89"/>
    <w:rsid w:val="001C6177"/>
    <w:rsid w:val="001D0363"/>
    <w:rsid w:val="001D12B4"/>
    <w:rsid w:val="001D2484"/>
    <w:rsid w:val="001D7D94"/>
    <w:rsid w:val="001E0A28"/>
    <w:rsid w:val="001E4218"/>
    <w:rsid w:val="001E5151"/>
    <w:rsid w:val="001F0B20"/>
    <w:rsid w:val="001F66D0"/>
    <w:rsid w:val="001F6EE2"/>
    <w:rsid w:val="00200A62"/>
    <w:rsid w:val="00202398"/>
    <w:rsid w:val="00203740"/>
    <w:rsid w:val="00210674"/>
    <w:rsid w:val="002115E7"/>
    <w:rsid w:val="002138EA"/>
    <w:rsid w:val="002139EA"/>
    <w:rsid w:val="00213F84"/>
    <w:rsid w:val="00214FBD"/>
    <w:rsid w:val="00221E08"/>
    <w:rsid w:val="00222897"/>
    <w:rsid w:val="00222B0C"/>
    <w:rsid w:val="00235394"/>
    <w:rsid w:val="00235577"/>
    <w:rsid w:val="00235CA2"/>
    <w:rsid w:val="002371B2"/>
    <w:rsid w:val="002435CA"/>
    <w:rsid w:val="0024469F"/>
    <w:rsid w:val="00250B5B"/>
    <w:rsid w:val="00252DB8"/>
    <w:rsid w:val="002537BC"/>
    <w:rsid w:val="00254273"/>
    <w:rsid w:val="00255C58"/>
    <w:rsid w:val="00260EC7"/>
    <w:rsid w:val="00261539"/>
    <w:rsid w:val="0026179F"/>
    <w:rsid w:val="00264988"/>
    <w:rsid w:val="002666AE"/>
    <w:rsid w:val="0027152A"/>
    <w:rsid w:val="0027339D"/>
    <w:rsid w:val="00274E1A"/>
    <w:rsid w:val="002775B1"/>
    <w:rsid w:val="002775B9"/>
    <w:rsid w:val="002811C4"/>
    <w:rsid w:val="00282213"/>
    <w:rsid w:val="00284016"/>
    <w:rsid w:val="0028560D"/>
    <w:rsid w:val="002858BF"/>
    <w:rsid w:val="00291221"/>
    <w:rsid w:val="002939AF"/>
    <w:rsid w:val="00294491"/>
    <w:rsid w:val="00294BDE"/>
    <w:rsid w:val="002A0CED"/>
    <w:rsid w:val="002A2968"/>
    <w:rsid w:val="002A4CD0"/>
    <w:rsid w:val="002A7DA6"/>
    <w:rsid w:val="002B516C"/>
    <w:rsid w:val="002B5E1D"/>
    <w:rsid w:val="002B60C1"/>
    <w:rsid w:val="002C2514"/>
    <w:rsid w:val="002C4B52"/>
    <w:rsid w:val="002C4BB5"/>
    <w:rsid w:val="002C787B"/>
    <w:rsid w:val="002D03E5"/>
    <w:rsid w:val="002D36EB"/>
    <w:rsid w:val="002D45EB"/>
    <w:rsid w:val="002D487B"/>
    <w:rsid w:val="002D6BDF"/>
    <w:rsid w:val="002E0E81"/>
    <w:rsid w:val="002E2CE9"/>
    <w:rsid w:val="002E3672"/>
    <w:rsid w:val="002E3BF7"/>
    <w:rsid w:val="002E403E"/>
    <w:rsid w:val="002E4C74"/>
    <w:rsid w:val="002F158C"/>
    <w:rsid w:val="002F4093"/>
    <w:rsid w:val="002F5636"/>
    <w:rsid w:val="00300D84"/>
    <w:rsid w:val="00301F8E"/>
    <w:rsid w:val="003022A5"/>
    <w:rsid w:val="00307E51"/>
    <w:rsid w:val="00311363"/>
    <w:rsid w:val="00313999"/>
    <w:rsid w:val="00315867"/>
    <w:rsid w:val="003175E0"/>
    <w:rsid w:val="00321150"/>
    <w:rsid w:val="003260D7"/>
    <w:rsid w:val="00326ACA"/>
    <w:rsid w:val="00327F49"/>
    <w:rsid w:val="00336697"/>
    <w:rsid w:val="00337E87"/>
    <w:rsid w:val="00340F4B"/>
    <w:rsid w:val="003418CB"/>
    <w:rsid w:val="00341950"/>
    <w:rsid w:val="003511EF"/>
    <w:rsid w:val="00353AF1"/>
    <w:rsid w:val="00355873"/>
    <w:rsid w:val="0035660F"/>
    <w:rsid w:val="003628B9"/>
    <w:rsid w:val="00362D8F"/>
    <w:rsid w:val="00367724"/>
    <w:rsid w:val="003710BA"/>
    <w:rsid w:val="003770F6"/>
    <w:rsid w:val="00383E37"/>
    <w:rsid w:val="00392083"/>
    <w:rsid w:val="003923E3"/>
    <w:rsid w:val="00393042"/>
    <w:rsid w:val="00394AD5"/>
    <w:rsid w:val="00394C96"/>
    <w:rsid w:val="00395A06"/>
    <w:rsid w:val="0039642D"/>
    <w:rsid w:val="00396923"/>
    <w:rsid w:val="003978C9"/>
    <w:rsid w:val="003A2E40"/>
    <w:rsid w:val="003B0158"/>
    <w:rsid w:val="003B2E84"/>
    <w:rsid w:val="003B40B6"/>
    <w:rsid w:val="003B56DB"/>
    <w:rsid w:val="003B755E"/>
    <w:rsid w:val="003C228E"/>
    <w:rsid w:val="003C51E7"/>
    <w:rsid w:val="003C6893"/>
    <w:rsid w:val="003C69D1"/>
    <w:rsid w:val="003C6DE2"/>
    <w:rsid w:val="003D1082"/>
    <w:rsid w:val="003D1EFD"/>
    <w:rsid w:val="003D28BF"/>
    <w:rsid w:val="003D3C65"/>
    <w:rsid w:val="003D4215"/>
    <w:rsid w:val="003D4C47"/>
    <w:rsid w:val="003D7719"/>
    <w:rsid w:val="003E40EE"/>
    <w:rsid w:val="003F1C1B"/>
    <w:rsid w:val="003F3346"/>
    <w:rsid w:val="003F3A2F"/>
    <w:rsid w:val="003F512B"/>
    <w:rsid w:val="003F6B72"/>
    <w:rsid w:val="003F7F20"/>
    <w:rsid w:val="00401144"/>
    <w:rsid w:val="00403918"/>
    <w:rsid w:val="00404831"/>
    <w:rsid w:val="00407661"/>
    <w:rsid w:val="00410314"/>
    <w:rsid w:val="00412063"/>
    <w:rsid w:val="00412EB1"/>
    <w:rsid w:val="00413DDE"/>
    <w:rsid w:val="00414118"/>
    <w:rsid w:val="00414424"/>
    <w:rsid w:val="00416084"/>
    <w:rsid w:val="00424AB7"/>
    <w:rsid w:val="00424F8C"/>
    <w:rsid w:val="00426275"/>
    <w:rsid w:val="004271BA"/>
    <w:rsid w:val="00430497"/>
    <w:rsid w:val="00430EA5"/>
    <w:rsid w:val="00434DC1"/>
    <w:rsid w:val="004350F4"/>
    <w:rsid w:val="004412A0"/>
    <w:rsid w:val="00441A81"/>
    <w:rsid w:val="00442337"/>
    <w:rsid w:val="00445191"/>
    <w:rsid w:val="0044628F"/>
    <w:rsid w:val="00446408"/>
    <w:rsid w:val="00450F27"/>
    <w:rsid w:val="004510E5"/>
    <w:rsid w:val="004525F4"/>
    <w:rsid w:val="00456342"/>
    <w:rsid w:val="00456A75"/>
    <w:rsid w:val="00457EF9"/>
    <w:rsid w:val="00461E39"/>
    <w:rsid w:val="00462D3A"/>
    <w:rsid w:val="00463521"/>
    <w:rsid w:val="00463B68"/>
    <w:rsid w:val="004647EF"/>
    <w:rsid w:val="00466C76"/>
    <w:rsid w:val="00466FA9"/>
    <w:rsid w:val="00471125"/>
    <w:rsid w:val="004715B7"/>
    <w:rsid w:val="0047437A"/>
    <w:rsid w:val="0047735C"/>
    <w:rsid w:val="00480E42"/>
    <w:rsid w:val="00484C5D"/>
    <w:rsid w:val="0048543E"/>
    <w:rsid w:val="004868C1"/>
    <w:rsid w:val="0048750F"/>
    <w:rsid w:val="004968F0"/>
    <w:rsid w:val="004A17E9"/>
    <w:rsid w:val="004A4554"/>
    <w:rsid w:val="004A495F"/>
    <w:rsid w:val="004A6980"/>
    <w:rsid w:val="004A7544"/>
    <w:rsid w:val="004B6B0F"/>
    <w:rsid w:val="004C04FF"/>
    <w:rsid w:val="004C3284"/>
    <w:rsid w:val="004C3DA1"/>
    <w:rsid w:val="004C54E5"/>
    <w:rsid w:val="004C67F4"/>
    <w:rsid w:val="004C7DC8"/>
    <w:rsid w:val="004D21B0"/>
    <w:rsid w:val="004D4213"/>
    <w:rsid w:val="004D737D"/>
    <w:rsid w:val="004E2659"/>
    <w:rsid w:val="004E39EE"/>
    <w:rsid w:val="004E475C"/>
    <w:rsid w:val="004E56E0"/>
    <w:rsid w:val="004E7329"/>
    <w:rsid w:val="004E7383"/>
    <w:rsid w:val="004F2CB0"/>
    <w:rsid w:val="004F5977"/>
    <w:rsid w:val="005017F7"/>
    <w:rsid w:val="005019DA"/>
    <w:rsid w:val="00501FA7"/>
    <w:rsid w:val="005034DC"/>
    <w:rsid w:val="00505BFA"/>
    <w:rsid w:val="005071B4"/>
    <w:rsid w:val="00507687"/>
    <w:rsid w:val="005117A9"/>
    <w:rsid w:val="00511F57"/>
    <w:rsid w:val="00513AE9"/>
    <w:rsid w:val="00515BAC"/>
    <w:rsid w:val="00515CBE"/>
    <w:rsid w:val="00515E2B"/>
    <w:rsid w:val="00522A7E"/>
    <w:rsid w:val="00522F20"/>
    <w:rsid w:val="0052748B"/>
    <w:rsid w:val="005308DB"/>
    <w:rsid w:val="00530A2E"/>
    <w:rsid w:val="00530FBE"/>
    <w:rsid w:val="00531778"/>
    <w:rsid w:val="00533159"/>
    <w:rsid w:val="005339DB"/>
    <w:rsid w:val="00534C89"/>
    <w:rsid w:val="00537988"/>
    <w:rsid w:val="00537C93"/>
    <w:rsid w:val="00541573"/>
    <w:rsid w:val="00542951"/>
    <w:rsid w:val="005431DC"/>
    <w:rsid w:val="0054348A"/>
    <w:rsid w:val="00545B7D"/>
    <w:rsid w:val="00553728"/>
    <w:rsid w:val="00571777"/>
    <w:rsid w:val="00580FF5"/>
    <w:rsid w:val="0058519C"/>
    <w:rsid w:val="0059149A"/>
    <w:rsid w:val="005956EE"/>
    <w:rsid w:val="005A083E"/>
    <w:rsid w:val="005A28C4"/>
    <w:rsid w:val="005B3346"/>
    <w:rsid w:val="005B4802"/>
    <w:rsid w:val="005B6813"/>
    <w:rsid w:val="005C1EA6"/>
    <w:rsid w:val="005D0B99"/>
    <w:rsid w:val="005D22C7"/>
    <w:rsid w:val="005D308E"/>
    <w:rsid w:val="005D3A48"/>
    <w:rsid w:val="005D589F"/>
    <w:rsid w:val="005D7AF8"/>
    <w:rsid w:val="005E104D"/>
    <w:rsid w:val="005E1197"/>
    <w:rsid w:val="005E17BF"/>
    <w:rsid w:val="005E366A"/>
    <w:rsid w:val="005E58D0"/>
    <w:rsid w:val="005F0E82"/>
    <w:rsid w:val="005F2145"/>
    <w:rsid w:val="005F2F02"/>
    <w:rsid w:val="005F6741"/>
    <w:rsid w:val="00600B94"/>
    <w:rsid w:val="006016E1"/>
    <w:rsid w:val="00602D27"/>
    <w:rsid w:val="00610727"/>
    <w:rsid w:val="006144A1"/>
    <w:rsid w:val="00615B86"/>
    <w:rsid w:val="00615EBB"/>
    <w:rsid w:val="00616096"/>
    <w:rsid w:val="006160A2"/>
    <w:rsid w:val="00621A12"/>
    <w:rsid w:val="00624526"/>
    <w:rsid w:val="00626B62"/>
    <w:rsid w:val="006276CA"/>
    <w:rsid w:val="006301D9"/>
    <w:rsid w:val="006302AA"/>
    <w:rsid w:val="00635192"/>
    <w:rsid w:val="006363BD"/>
    <w:rsid w:val="006412DC"/>
    <w:rsid w:val="00642BC6"/>
    <w:rsid w:val="00643F09"/>
    <w:rsid w:val="00644790"/>
    <w:rsid w:val="006460B8"/>
    <w:rsid w:val="006501AF"/>
    <w:rsid w:val="00650DDE"/>
    <w:rsid w:val="00651C1A"/>
    <w:rsid w:val="0065505B"/>
    <w:rsid w:val="006569AF"/>
    <w:rsid w:val="00662952"/>
    <w:rsid w:val="006670AC"/>
    <w:rsid w:val="00672307"/>
    <w:rsid w:val="00673026"/>
    <w:rsid w:val="00675596"/>
    <w:rsid w:val="006808C6"/>
    <w:rsid w:val="00682668"/>
    <w:rsid w:val="00684BB1"/>
    <w:rsid w:val="00684D58"/>
    <w:rsid w:val="00692A68"/>
    <w:rsid w:val="00695D85"/>
    <w:rsid w:val="006A30A2"/>
    <w:rsid w:val="006A6D23"/>
    <w:rsid w:val="006B0F54"/>
    <w:rsid w:val="006B25DE"/>
    <w:rsid w:val="006C1C3B"/>
    <w:rsid w:val="006C4E43"/>
    <w:rsid w:val="006C643E"/>
    <w:rsid w:val="006D17B4"/>
    <w:rsid w:val="006D2932"/>
    <w:rsid w:val="006D3671"/>
    <w:rsid w:val="006D4176"/>
    <w:rsid w:val="006D4D44"/>
    <w:rsid w:val="006E0A73"/>
    <w:rsid w:val="006E0FEE"/>
    <w:rsid w:val="006E6C11"/>
    <w:rsid w:val="006F7C0C"/>
    <w:rsid w:val="00700755"/>
    <w:rsid w:val="0070166D"/>
    <w:rsid w:val="00702F22"/>
    <w:rsid w:val="0070646B"/>
    <w:rsid w:val="007070B0"/>
    <w:rsid w:val="00710B6F"/>
    <w:rsid w:val="00712F25"/>
    <w:rsid w:val="007130A2"/>
    <w:rsid w:val="007149B9"/>
    <w:rsid w:val="00715463"/>
    <w:rsid w:val="00716F51"/>
    <w:rsid w:val="00717783"/>
    <w:rsid w:val="007259E5"/>
    <w:rsid w:val="00730655"/>
    <w:rsid w:val="00731D77"/>
    <w:rsid w:val="00732360"/>
    <w:rsid w:val="007336B4"/>
    <w:rsid w:val="0073390A"/>
    <w:rsid w:val="00734E64"/>
    <w:rsid w:val="00736B37"/>
    <w:rsid w:val="00740A35"/>
    <w:rsid w:val="00740C2E"/>
    <w:rsid w:val="007433DB"/>
    <w:rsid w:val="007520B4"/>
    <w:rsid w:val="0076002D"/>
    <w:rsid w:val="007655D5"/>
    <w:rsid w:val="00771493"/>
    <w:rsid w:val="007763C1"/>
    <w:rsid w:val="00777E82"/>
    <w:rsid w:val="00781359"/>
    <w:rsid w:val="00784361"/>
    <w:rsid w:val="00784996"/>
    <w:rsid w:val="00786921"/>
    <w:rsid w:val="0079111A"/>
    <w:rsid w:val="007953A6"/>
    <w:rsid w:val="007A1EAA"/>
    <w:rsid w:val="007A585D"/>
    <w:rsid w:val="007A79FD"/>
    <w:rsid w:val="007B0B9D"/>
    <w:rsid w:val="007B1DBE"/>
    <w:rsid w:val="007B26E3"/>
    <w:rsid w:val="007B5A43"/>
    <w:rsid w:val="007B709B"/>
    <w:rsid w:val="007B7F60"/>
    <w:rsid w:val="007C0ACD"/>
    <w:rsid w:val="007C1343"/>
    <w:rsid w:val="007C5EF1"/>
    <w:rsid w:val="007C7BF5"/>
    <w:rsid w:val="007D19B7"/>
    <w:rsid w:val="007D5FF1"/>
    <w:rsid w:val="007D72AB"/>
    <w:rsid w:val="007D75E5"/>
    <w:rsid w:val="007D773E"/>
    <w:rsid w:val="007E066E"/>
    <w:rsid w:val="007E1356"/>
    <w:rsid w:val="007E20FC"/>
    <w:rsid w:val="007E7062"/>
    <w:rsid w:val="007F0E1E"/>
    <w:rsid w:val="007F29A7"/>
    <w:rsid w:val="007F67AC"/>
    <w:rsid w:val="008004B4"/>
    <w:rsid w:val="00803C08"/>
    <w:rsid w:val="00805BE8"/>
    <w:rsid w:val="008075B1"/>
    <w:rsid w:val="00813530"/>
    <w:rsid w:val="00816078"/>
    <w:rsid w:val="00816434"/>
    <w:rsid w:val="008177E3"/>
    <w:rsid w:val="00823AA9"/>
    <w:rsid w:val="00824AA0"/>
    <w:rsid w:val="008255B9"/>
    <w:rsid w:val="00825CD8"/>
    <w:rsid w:val="00827324"/>
    <w:rsid w:val="00827381"/>
    <w:rsid w:val="00830D2F"/>
    <w:rsid w:val="00832FBE"/>
    <w:rsid w:val="008355EA"/>
    <w:rsid w:val="00835B50"/>
    <w:rsid w:val="00837458"/>
    <w:rsid w:val="00837AAE"/>
    <w:rsid w:val="008414B5"/>
    <w:rsid w:val="008427BA"/>
    <w:rsid w:val="008429AD"/>
    <w:rsid w:val="008429DB"/>
    <w:rsid w:val="0084518E"/>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401F"/>
    <w:rsid w:val="00886D1F"/>
    <w:rsid w:val="00891EE1"/>
    <w:rsid w:val="00892C6A"/>
    <w:rsid w:val="00893987"/>
    <w:rsid w:val="008963EF"/>
    <w:rsid w:val="0089688E"/>
    <w:rsid w:val="008A1FBE"/>
    <w:rsid w:val="008A4123"/>
    <w:rsid w:val="008A4269"/>
    <w:rsid w:val="008B3194"/>
    <w:rsid w:val="008B5AE7"/>
    <w:rsid w:val="008C4548"/>
    <w:rsid w:val="008C5202"/>
    <w:rsid w:val="008C60E9"/>
    <w:rsid w:val="008C6173"/>
    <w:rsid w:val="008D06AE"/>
    <w:rsid w:val="008D14B2"/>
    <w:rsid w:val="008D1B7C"/>
    <w:rsid w:val="008D3F9B"/>
    <w:rsid w:val="008D6657"/>
    <w:rsid w:val="008E1F60"/>
    <w:rsid w:val="008E307E"/>
    <w:rsid w:val="008E6935"/>
    <w:rsid w:val="008F4DD1"/>
    <w:rsid w:val="008F6056"/>
    <w:rsid w:val="008F65AE"/>
    <w:rsid w:val="009002C7"/>
    <w:rsid w:val="009013E4"/>
    <w:rsid w:val="00902C07"/>
    <w:rsid w:val="00905804"/>
    <w:rsid w:val="00905E11"/>
    <w:rsid w:val="009101E2"/>
    <w:rsid w:val="00915D73"/>
    <w:rsid w:val="00916077"/>
    <w:rsid w:val="009170A2"/>
    <w:rsid w:val="009208A6"/>
    <w:rsid w:val="00923D0A"/>
    <w:rsid w:val="00924514"/>
    <w:rsid w:val="00927316"/>
    <w:rsid w:val="0093133D"/>
    <w:rsid w:val="0093276D"/>
    <w:rsid w:val="0093286A"/>
    <w:rsid w:val="00933D12"/>
    <w:rsid w:val="00937065"/>
    <w:rsid w:val="00940285"/>
    <w:rsid w:val="009415B0"/>
    <w:rsid w:val="00943B91"/>
    <w:rsid w:val="00944208"/>
    <w:rsid w:val="009463E0"/>
    <w:rsid w:val="00947E7E"/>
    <w:rsid w:val="00950EBC"/>
    <w:rsid w:val="0095139A"/>
    <w:rsid w:val="00953E16"/>
    <w:rsid w:val="009542AC"/>
    <w:rsid w:val="009564CC"/>
    <w:rsid w:val="00956A5D"/>
    <w:rsid w:val="00961BB2"/>
    <w:rsid w:val="00962108"/>
    <w:rsid w:val="009638D6"/>
    <w:rsid w:val="00964BDD"/>
    <w:rsid w:val="009674CF"/>
    <w:rsid w:val="00967AD5"/>
    <w:rsid w:val="009714ED"/>
    <w:rsid w:val="00971C44"/>
    <w:rsid w:val="00972A29"/>
    <w:rsid w:val="0097408E"/>
    <w:rsid w:val="00974BB2"/>
    <w:rsid w:val="00974FA7"/>
    <w:rsid w:val="009756E5"/>
    <w:rsid w:val="00977A8C"/>
    <w:rsid w:val="00983910"/>
    <w:rsid w:val="009932AC"/>
    <w:rsid w:val="00994351"/>
    <w:rsid w:val="00996A8F"/>
    <w:rsid w:val="009A1DBF"/>
    <w:rsid w:val="009A301D"/>
    <w:rsid w:val="009A68E6"/>
    <w:rsid w:val="009A7598"/>
    <w:rsid w:val="009B1DF8"/>
    <w:rsid w:val="009B2430"/>
    <w:rsid w:val="009B3D20"/>
    <w:rsid w:val="009B5418"/>
    <w:rsid w:val="009B6303"/>
    <w:rsid w:val="009B7950"/>
    <w:rsid w:val="009C0727"/>
    <w:rsid w:val="009C3C80"/>
    <w:rsid w:val="009C492F"/>
    <w:rsid w:val="009D2FF2"/>
    <w:rsid w:val="009D3226"/>
    <w:rsid w:val="009D3385"/>
    <w:rsid w:val="009D56C0"/>
    <w:rsid w:val="009D56FC"/>
    <w:rsid w:val="009D793C"/>
    <w:rsid w:val="009E16A9"/>
    <w:rsid w:val="009E3605"/>
    <w:rsid w:val="009E375F"/>
    <w:rsid w:val="009E39D4"/>
    <w:rsid w:val="009E433B"/>
    <w:rsid w:val="009E4C28"/>
    <w:rsid w:val="009E5401"/>
    <w:rsid w:val="009F4F55"/>
    <w:rsid w:val="00A011C6"/>
    <w:rsid w:val="00A01BF8"/>
    <w:rsid w:val="00A04674"/>
    <w:rsid w:val="00A0758F"/>
    <w:rsid w:val="00A1570A"/>
    <w:rsid w:val="00A211B4"/>
    <w:rsid w:val="00A31A86"/>
    <w:rsid w:val="00A333A1"/>
    <w:rsid w:val="00A33DDF"/>
    <w:rsid w:val="00A34547"/>
    <w:rsid w:val="00A376B7"/>
    <w:rsid w:val="00A40C2A"/>
    <w:rsid w:val="00A41BF5"/>
    <w:rsid w:val="00A44778"/>
    <w:rsid w:val="00A45C82"/>
    <w:rsid w:val="00A469E7"/>
    <w:rsid w:val="00A50902"/>
    <w:rsid w:val="00A57EEE"/>
    <w:rsid w:val="00A604A4"/>
    <w:rsid w:val="00A61B7D"/>
    <w:rsid w:val="00A6605B"/>
    <w:rsid w:val="00A66ADC"/>
    <w:rsid w:val="00A7147D"/>
    <w:rsid w:val="00A81B15"/>
    <w:rsid w:val="00A830B6"/>
    <w:rsid w:val="00A837FF"/>
    <w:rsid w:val="00A84052"/>
    <w:rsid w:val="00A84DC8"/>
    <w:rsid w:val="00A85DBC"/>
    <w:rsid w:val="00A87FEB"/>
    <w:rsid w:val="00A90518"/>
    <w:rsid w:val="00A91BE4"/>
    <w:rsid w:val="00A93050"/>
    <w:rsid w:val="00A93F9F"/>
    <w:rsid w:val="00A9415C"/>
    <w:rsid w:val="00A9420E"/>
    <w:rsid w:val="00A97648"/>
    <w:rsid w:val="00AA1CFD"/>
    <w:rsid w:val="00AA2239"/>
    <w:rsid w:val="00AA33D2"/>
    <w:rsid w:val="00AA3A47"/>
    <w:rsid w:val="00AA4F99"/>
    <w:rsid w:val="00AA5A1D"/>
    <w:rsid w:val="00AA783C"/>
    <w:rsid w:val="00AB0C57"/>
    <w:rsid w:val="00AB1195"/>
    <w:rsid w:val="00AB4182"/>
    <w:rsid w:val="00AC27DB"/>
    <w:rsid w:val="00AC3E63"/>
    <w:rsid w:val="00AC6D6B"/>
    <w:rsid w:val="00AC7482"/>
    <w:rsid w:val="00AD3157"/>
    <w:rsid w:val="00AD61B6"/>
    <w:rsid w:val="00AD7736"/>
    <w:rsid w:val="00AE02B1"/>
    <w:rsid w:val="00AE10CE"/>
    <w:rsid w:val="00AE1D4D"/>
    <w:rsid w:val="00AE2400"/>
    <w:rsid w:val="00AE70D4"/>
    <w:rsid w:val="00AE7868"/>
    <w:rsid w:val="00AE7BAF"/>
    <w:rsid w:val="00AF014B"/>
    <w:rsid w:val="00AF0407"/>
    <w:rsid w:val="00AF049B"/>
    <w:rsid w:val="00AF365D"/>
    <w:rsid w:val="00AF4D8B"/>
    <w:rsid w:val="00B00AF4"/>
    <w:rsid w:val="00B02066"/>
    <w:rsid w:val="00B0371C"/>
    <w:rsid w:val="00B04F28"/>
    <w:rsid w:val="00B067CA"/>
    <w:rsid w:val="00B12B26"/>
    <w:rsid w:val="00B163F8"/>
    <w:rsid w:val="00B167BE"/>
    <w:rsid w:val="00B23D78"/>
    <w:rsid w:val="00B2472D"/>
    <w:rsid w:val="00B24CA0"/>
    <w:rsid w:val="00B2549F"/>
    <w:rsid w:val="00B36CDB"/>
    <w:rsid w:val="00B4108D"/>
    <w:rsid w:val="00B43471"/>
    <w:rsid w:val="00B473D9"/>
    <w:rsid w:val="00B535CE"/>
    <w:rsid w:val="00B55716"/>
    <w:rsid w:val="00B57265"/>
    <w:rsid w:val="00B576D1"/>
    <w:rsid w:val="00B633AE"/>
    <w:rsid w:val="00B63BEA"/>
    <w:rsid w:val="00B665D2"/>
    <w:rsid w:val="00B6737C"/>
    <w:rsid w:val="00B6787C"/>
    <w:rsid w:val="00B7214D"/>
    <w:rsid w:val="00B74372"/>
    <w:rsid w:val="00B75525"/>
    <w:rsid w:val="00B761FC"/>
    <w:rsid w:val="00B80283"/>
    <w:rsid w:val="00B8095F"/>
    <w:rsid w:val="00B80B0C"/>
    <w:rsid w:val="00B80B11"/>
    <w:rsid w:val="00B80EA0"/>
    <w:rsid w:val="00B82A4B"/>
    <w:rsid w:val="00B831AE"/>
    <w:rsid w:val="00B8446C"/>
    <w:rsid w:val="00B87725"/>
    <w:rsid w:val="00B87ECF"/>
    <w:rsid w:val="00BA259A"/>
    <w:rsid w:val="00BA259C"/>
    <w:rsid w:val="00BA29D3"/>
    <w:rsid w:val="00BA307F"/>
    <w:rsid w:val="00BA5280"/>
    <w:rsid w:val="00BB0368"/>
    <w:rsid w:val="00BB14F1"/>
    <w:rsid w:val="00BB45A4"/>
    <w:rsid w:val="00BB5587"/>
    <w:rsid w:val="00BB572E"/>
    <w:rsid w:val="00BB74FD"/>
    <w:rsid w:val="00BC109C"/>
    <w:rsid w:val="00BC153C"/>
    <w:rsid w:val="00BC5982"/>
    <w:rsid w:val="00BC60BF"/>
    <w:rsid w:val="00BD28BF"/>
    <w:rsid w:val="00BD2D12"/>
    <w:rsid w:val="00BD60F0"/>
    <w:rsid w:val="00BD6404"/>
    <w:rsid w:val="00BE18E5"/>
    <w:rsid w:val="00BE33AE"/>
    <w:rsid w:val="00BE3D62"/>
    <w:rsid w:val="00BE4FC0"/>
    <w:rsid w:val="00BF0266"/>
    <w:rsid w:val="00BF046F"/>
    <w:rsid w:val="00BF497D"/>
    <w:rsid w:val="00C00CF1"/>
    <w:rsid w:val="00C01773"/>
    <w:rsid w:val="00C01D50"/>
    <w:rsid w:val="00C056DC"/>
    <w:rsid w:val="00C0784C"/>
    <w:rsid w:val="00C07BF3"/>
    <w:rsid w:val="00C1329B"/>
    <w:rsid w:val="00C13DE6"/>
    <w:rsid w:val="00C14293"/>
    <w:rsid w:val="00C1572F"/>
    <w:rsid w:val="00C210F3"/>
    <w:rsid w:val="00C24C05"/>
    <w:rsid w:val="00C24D2F"/>
    <w:rsid w:val="00C26222"/>
    <w:rsid w:val="00C3057C"/>
    <w:rsid w:val="00C31283"/>
    <w:rsid w:val="00C33C48"/>
    <w:rsid w:val="00C340E5"/>
    <w:rsid w:val="00C34E2E"/>
    <w:rsid w:val="00C35A6E"/>
    <w:rsid w:val="00C35AA7"/>
    <w:rsid w:val="00C36B4A"/>
    <w:rsid w:val="00C36ED9"/>
    <w:rsid w:val="00C43BA1"/>
    <w:rsid w:val="00C43DAB"/>
    <w:rsid w:val="00C47F08"/>
    <w:rsid w:val="00C514A6"/>
    <w:rsid w:val="00C53B74"/>
    <w:rsid w:val="00C5739F"/>
    <w:rsid w:val="00C57CF0"/>
    <w:rsid w:val="00C60E5A"/>
    <w:rsid w:val="00C63557"/>
    <w:rsid w:val="00C63CB9"/>
    <w:rsid w:val="00C649BD"/>
    <w:rsid w:val="00C65891"/>
    <w:rsid w:val="00C66314"/>
    <w:rsid w:val="00C66AC9"/>
    <w:rsid w:val="00C724D3"/>
    <w:rsid w:val="00C77DD9"/>
    <w:rsid w:val="00C82BA3"/>
    <w:rsid w:val="00C83BE6"/>
    <w:rsid w:val="00C84EF1"/>
    <w:rsid w:val="00C85354"/>
    <w:rsid w:val="00C86ABA"/>
    <w:rsid w:val="00C86C83"/>
    <w:rsid w:val="00C87B82"/>
    <w:rsid w:val="00C90504"/>
    <w:rsid w:val="00C92865"/>
    <w:rsid w:val="00C93803"/>
    <w:rsid w:val="00C943F3"/>
    <w:rsid w:val="00C95B2E"/>
    <w:rsid w:val="00CA08C6"/>
    <w:rsid w:val="00CA0A77"/>
    <w:rsid w:val="00CA2729"/>
    <w:rsid w:val="00CA3057"/>
    <w:rsid w:val="00CA3609"/>
    <w:rsid w:val="00CA45F8"/>
    <w:rsid w:val="00CA63A8"/>
    <w:rsid w:val="00CB0305"/>
    <w:rsid w:val="00CB1EB7"/>
    <w:rsid w:val="00CB30EB"/>
    <w:rsid w:val="00CB33C7"/>
    <w:rsid w:val="00CB5642"/>
    <w:rsid w:val="00CB5872"/>
    <w:rsid w:val="00CB6DA7"/>
    <w:rsid w:val="00CB7E4C"/>
    <w:rsid w:val="00CC25B4"/>
    <w:rsid w:val="00CC5F88"/>
    <w:rsid w:val="00CC69C8"/>
    <w:rsid w:val="00CC6B32"/>
    <w:rsid w:val="00CC77A2"/>
    <w:rsid w:val="00CD307E"/>
    <w:rsid w:val="00CD629F"/>
    <w:rsid w:val="00CD6A1B"/>
    <w:rsid w:val="00CE0A7F"/>
    <w:rsid w:val="00CE1718"/>
    <w:rsid w:val="00CF4156"/>
    <w:rsid w:val="00D0036C"/>
    <w:rsid w:val="00D03D00"/>
    <w:rsid w:val="00D05C30"/>
    <w:rsid w:val="00D05ECF"/>
    <w:rsid w:val="00D10052"/>
    <w:rsid w:val="00D11359"/>
    <w:rsid w:val="00D237CA"/>
    <w:rsid w:val="00D27E9F"/>
    <w:rsid w:val="00D3188C"/>
    <w:rsid w:val="00D35F9B"/>
    <w:rsid w:val="00D36B69"/>
    <w:rsid w:val="00D408DD"/>
    <w:rsid w:val="00D45D72"/>
    <w:rsid w:val="00D46334"/>
    <w:rsid w:val="00D520E4"/>
    <w:rsid w:val="00D53A38"/>
    <w:rsid w:val="00D545E3"/>
    <w:rsid w:val="00D575DD"/>
    <w:rsid w:val="00D57DFA"/>
    <w:rsid w:val="00D63786"/>
    <w:rsid w:val="00D67FCF"/>
    <w:rsid w:val="00D709CE"/>
    <w:rsid w:val="00D71E26"/>
    <w:rsid w:val="00D71F73"/>
    <w:rsid w:val="00D75D0E"/>
    <w:rsid w:val="00D80786"/>
    <w:rsid w:val="00D81CAB"/>
    <w:rsid w:val="00D843E7"/>
    <w:rsid w:val="00D8576F"/>
    <w:rsid w:val="00D8677F"/>
    <w:rsid w:val="00D97F0C"/>
    <w:rsid w:val="00DA3A86"/>
    <w:rsid w:val="00DA4C4E"/>
    <w:rsid w:val="00DA613B"/>
    <w:rsid w:val="00DB22DA"/>
    <w:rsid w:val="00DC0100"/>
    <w:rsid w:val="00DC2500"/>
    <w:rsid w:val="00DC4F72"/>
    <w:rsid w:val="00DC64F3"/>
    <w:rsid w:val="00DC77DC"/>
    <w:rsid w:val="00DD0453"/>
    <w:rsid w:val="00DD04C8"/>
    <w:rsid w:val="00DD0C2C"/>
    <w:rsid w:val="00DD1650"/>
    <w:rsid w:val="00DD16E1"/>
    <w:rsid w:val="00DD19DE"/>
    <w:rsid w:val="00DD28BC"/>
    <w:rsid w:val="00DD6102"/>
    <w:rsid w:val="00DE0471"/>
    <w:rsid w:val="00DE31F0"/>
    <w:rsid w:val="00DE3D1C"/>
    <w:rsid w:val="00DF43DA"/>
    <w:rsid w:val="00DF7792"/>
    <w:rsid w:val="00E0131F"/>
    <w:rsid w:val="00E0227D"/>
    <w:rsid w:val="00E044CD"/>
    <w:rsid w:val="00E04B84"/>
    <w:rsid w:val="00E06466"/>
    <w:rsid w:val="00E06835"/>
    <w:rsid w:val="00E06FDA"/>
    <w:rsid w:val="00E160A5"/>
    <w:rsid w:val="00E1713D"/>
    <w:rsid w:val="00E20A43"/>
    <w:rsid w:val="00E23898"/>
    <w:rsid w:val="00E319F1"/>
    <w:rsid w:val="00E329D8"/>
    <w:rsid w:val="00E33CD2"/>
    <w:rsid w:val="00E372D7"/>
    <w:rsid w:val="00E40E90"/>
    <w:rsid w:val="00E45C7E"/>
    <w:rsid w:val="00E46EF1"/>
    <w:rsid w:val="00E511C5"/>
    <w:rsid w:val="00E531EB"/>
    <w:rsid w:val="00E54874"/>
    <w:rsid w:val="00E54B6F"/>
    <w:rsid w:val="00E55ACA"/>
    <w:rsid w:val="00E57B74"/>
    <w:rsid w:val="00E65BC6"/>
    <w:rsid w:val="00E661FF"/>
    <w:rsid w:val="00E66C75"/>
    <w:rsid w:val="00E726EB"/>
    <w:rsid w:val="00E72CF1"/>
    <w:rsid w:val="00E7369A"/>
    <w:rsid w:val="00E80B52"/>
    <w:rsid w:val="00E824C3"/>
    <w:rsid w:val="00E840B3"/>
    <w:rsid w:val="00E84D10"/>
    <w:rsid w:val="00E86201"/>
    <w:rsid w:val="00E8629F"/>
    <w:rsid w:val="00E91008"/>
    <w:rsid w:val="00E9374E"/>
    <w:rsid w:val="00E941B4"/>
    <w:rsid w:val="00E94F54"/>
    <w:rsid w:val="00E97AD5"/>
    <w:rsid w:val="00EA1111"/>
    <w:rsid w:val="00EA3B4F"/>
    <w:rsid w:val="00EA3C24"/>
    <w:rsid w:val="00EA4B0F"/>
    <w:rsid w:val="00EA6616"/>
    <w:rsid w:val="00EA73DF"/>
    <w:rsid w:val="00EB0449"/>
    <w:rsid w:val="00EB0BC8"/>
    <w:rsid w:val="00EB61AE"/>
    <w:rsid w:val="00EB6F44"/>
    <w:rsid w:val="00EC322D"/>
    <w:rsid w:val="00ED383A"/>
    <w:rsid w:val="00ED4F5C"/>
    <w:rsid w:val="00EE1080"/>
    <w:rsid w:val="00EE39C8"/>
    <w:rsid w:val="00EE3B59"/>
    <w:rsid w:val="00EE6724"/>
    <w:rsid w:val="00EF1EC5"/>
    <w:rsid w:val="00EF4C88"/>
    <w:rsid w:val="00EF50A1"/>
    <w:rsid w:val="00EF55EB"/>
    <w:rsid w:val="00F00DCC"/>
    <w:rsid w:val="00F0156F"/>
    <w:rsid w:val="00F05AC8"/>
    <w:rsid w:val="00F06418"/>
    <w:rsid w:val="00F07167"/>
    <w:rsid w:val="00F072D8"/>
    <w:rsid w:val="00F07CE0"/>
    <w:rsid w:val="00F115F5"/>
    <w:rsid w:val="00F13D05"/>
    <w:rsid w:val="00F150B8"/>
    <w:rsid w:val="00F1679D"/>
    <w:rsid w:val="00F1682C"/>
    <w:rsid w:val="00F17906"/>
    <w:rsid w:val="00F20B91"/>
    <w:rsid w:val="00F21139"/>
    <w:rsid w:val="00F24B8B"/>
    <w:rsid w:val="00F25FBC"/>
    <w:rsid w:val="00F30D2E"/>
    <w:rsid w:val="00F33125"/>
    <w:rsid w:val="00F35516"/>
    <w:rsid w:val="00F35790"/>
    <w:rsid w:val="00F364A3"/>
    <w:rsid w:val="00F4136D"/>
    <w:rsid w:val="00F4212E"/>
    <w:rsid w:val="00F42C20"/>
    <w:rsid w:val="00F43E34"/>
    <w:rsid w:val="00F53053"/>
    <w:rsid w:val="00F53FE2"/>
    <w:rsid w:val="00F56CE5"/>
    <w:rsid w:val="00F575FF"/>
    <w:rsid w:val="00F60471"/>
    <w:rsid w:val="00F618EF"/>
    <w:rsid w:val="00F6197E"/>
    <w:rsid w:val="00F65582"/>
    <w:rsid w:val="00F66E75"/>
    <w:rsid w:val="00F77EB0"/>
    <w:rsid w:val="00F8200D"/>
    <w:rsid w:val="00F8644D"/>
    <w:rsid w:val="00F87CDD"/>
    <w:rsid w:val="00F933F0"/>
    <w:rsid w:val="00F937A3"/>
    <w:rsid w:val="00F94715"/>
    <w:rsid w:val="00F96A3D"/>
    <w:rsid w:val="00F97D2F"/>
    <w:rsid w:val="00FA4718"/>
    <w:rsid w:val="00FA5848"/>
    <w:rsid w:val="00FA6899"/>
    <w:rsid w:val="00FA7E07"/>
    <w:rsid w:val="00FA7F3D"/>
    <w:rsid w:val="00FB02A0"/>
    <w:rsid w:val="00FB38D8"/>
    <w:rsid w:val="00FB4FEF"/>
    <w:rsid w:val="00FB5456"/>
    <w:rsid w:val="00FB6333"/>
    <w:rsid w:val="00FB7C09"/>
    <w:rsid w:val="00FC051F"/>
    <w:rsid w:val="00FC06FF"/>
    <w:rsid w:val="00FC2D48"/>
    <w:rsid w:val="00FC45F4"/>
    <w:rsid w:val="00FC5982"/>
    <w:rsid w:val="00FC69B4"/>
    <w:rsid w:val="00FC6A3A"/>
    <w:rsid w:val="00FD0694"/>
    <w:rsid w:val="00FD25BE"/>
    <w:rsid w:val="00FD2E70"/>
    <w:rsid w:val="00FD7AA7"/>
    <w:rsid w:val="00FE0B24"/>
    <w:rsid w:val="00FF1FCB"/>
    <w:rsid w:val="00FF52D4"/>
    <w:rsid w:val="00FF69C6"/>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023CAD5"/>
  <w15:docId w15:val="{999E8C42-685C-2D44-BDF6-D793676BD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35192"/>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A2968"/>
    <w:pPr>
      <w:numPr>
        <w:ilvl w:val="1"/>
      </w:numPr>
      <w:pBdr>
        <w:top w:val="none" w:sz="0" w:space="0" w:color="auto"/>
      </w:pBdr>
      <w:spacing w:before="180"/>
      <w:ind w:left="432"/>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353D4"/>
    <w:pPr>
      <w:numPr>
        <w:ilvl w:val="2"/>
      </w:numPr>
      <w:spacing w:before="120"/>
      <w:ind w:left="504"/>
      <w:outlineLvl w:val="2"/>
    </w:pPr>
  </w:style>
  <w:style w:type="paragraph" w:styleId="Heading4">
    <w:name w:val="heading 4"/>
    <w:basedOn w:val="Heading3"/>
    <w:next w:val="Normal"/>
    <w:link w:val="Heading4Char"/>
    <w:qFormat/>
    <w:rsid w:val="004715B7"/>
    <w:pPr>
      <w:numPr>
        <w:ilvl w:val="3"/>
      </w:numPr>
      <w:ind w:left="648"/>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rsid w:val="00635192"/>
    <w:pPr>
      <w:numPr>
        <w:ilvl w:val="0"/>
      </w:numPr>
      <w:ind w:left="1985" w:hanging="1985"/>
      <w:outlineLvl w:val="5"/>
    </w:pPr>
  </w:style>
  <w:style w:type="paragraph" w:styleId="Heading7">
    <w:name w:val="heading 7"/>
    <w:basedOn w:val="H6"/>
    <w:next w:val="Normal"/>
    <w:link w:val="Heading7Char"/>
    <w:qFormat/>
    <w:rsid w:val="00635192"/>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link w:val="FooterChar"/>
    <w:rsid w:val="009002C7"/>
    <w:pPr>
      <w:widowControl w:val="0"/>
      <w:spacing w:after="0"/>
      <w:jc w:val="center"/>
    </w:pPr>
    <w:rPr>
      <w:rFonts w:ascii="Arial" w:hAnsi="Arial"/>
      <w:b/>
      <w:i/>
      <w:noProof/>
      <w:sz w:val="18"/>
      <w:lang w:eastAsia="sv-SE"/>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2A2968"/>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0353D4"/>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Normal"/>
    <w:link w:val="Char0"/>
    <w:rsid w:val="009002C7"/>
    <w:pPr>
      <w:widowControl w:val="0"/>
      <w:overflowPunct w:val="0"/>
      <w:autoSpaceDE w:val="0"/>
      <w:autoSpaceDN w:val="0"/>
      <w:adjustRightInd w:val="0"/>
      <w:spacing w:after="0"/>
      <w:textAlignment w:val="baseline"/>
    </w:pPr>
    <w:rPr>
      <w:rFonts w:ascii="Arial" w:eastAsia="Arial" w:hAnsi="Arial"/>
      <w:b/>
      <w:bCs/>
      <w:noProof/>
      <w:sz w:val="22"/>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4715B7"/>
    <w:rPr>
      <w:rFonts w:ascii="Arial" w:hAnsi="Arial"/>
      <w:sz w:val="28"/>
      <w:szCs w:val="18"/>
      <w:lang w:eastAsia="zh-CN"/>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numbering" w:customStyle="1" w:styleId="CurrentList1">
    <w:name w:val="Current List1"/>
    <w:uiPriority w:val="99"/>
    <w:rsid w:val="00635192"/>
    <w:pPr>
      <w:numPr>
        <w:numId w:val="24"/>
      </w:numPr>
    </w:pPr>
  </w:style>
  <w:style w:type="character" w:customStyle="1" w:styleId="0MaintextChar">
    <w:name w:val="0 Main text Char"/>
    <w:link w:val="0Maintext"/>
    <w:qFormat/>
    <w:locked/>
    <w:rsid w:val="000D31FD"/>
    <w:rPr>
      <w:lang w:val="en-GB" w:eastAsia="en-US"/>
    </w:rPr>
  </w:style>
  <w:style w:type="paragraph" w:customStyle="1" w:styleId="0Maintext">
    <w:name w:val="0 Main text"/>
    <w:basedOn w:val="Normal"/>
    <w:link w:val="0MaintextChar"/>
    <w:qFormat/>
    <w:rsid w:val="000D31FD"/>
    <w:pPr>
      <w:spacing w:after="0"/>
      <w:jc w:val="both"/>
    </w:pPr>
  </w:style>
  <w:style w:type="paragraph" w:styleId="Header">
    <w:name w:val="header"/>
    <w:basedOn w:val="Normal"/>
    <w:link w:val="HeaderChar"/>
    <w:semiHidden/>
    <w:unhideWhenUsed/>
    <w:rsid w:val="000203C4"/>
    <w:pPr>
      <w:tabs>
        <w:tab w:val="center" w:pos="4513"/>
        <w:tab w:val="right" w:pos="9026"/>
      </w:tabs>
      <w:spacing w:after="0"/>
    </w:pPr>
  </w:style>
  <w:style w:type="character" w:customStyle="1" w:styleId="HeaderChar">
    <w:name w:val="Header Char"/>
    <w:basedOn w:val="DefaultParagraphFont"/>
    <w:link w:val="Header"/>
    <w:semiHidden/>
    <w:rsid w:val="000203C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94470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customXml/itemProps2.xml><?xml version="1.0" encoding="utf-8"?>
<ds:datastoreItem xmlns:ds="http://schemas.openxmlformats.org/officeDocument/2006/customXml" ds:itemID="{D4612770-08AC-45D6-B6A7-DB478ED4F132}">
  <ds:schemaRefs>
    <ds:schemaRef ds:uri="http://schemas.microsoft.com/sharepoint/v3/contenttype/forms"/>
  </ds:schemaRefs>
</ds:datastoreItem>
</file>

<file path=customXml/itemProps3.xml><?xml version="1.0" encoding="utf-8"?>
<ds:datastoreItem xmlns:ds="http://schemas.openxmlformats.org/officeDocument/2006/customXml" ds:itemID="{2106D35F-202F-4FC5-A1E9-CEAC594BC4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3</Pages>
  <Words>1245</Words>
  <Characters>7098</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Deep [E///]</cp:lastModifiedBy>
  <cp:revision>301</cp:revision>
  <cp:lastPrinted>2019-04-25T01:09:00Z</cp:lastPrinted>
  <dcterms:created xsi:type="dcterms:W3CDTF">2022-09-07T08:58:00Z</dcterms:created>
  <dcterms:modified xsi:type="dcterms:W3CDTF">2022-09-30T19:15:00Z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